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729" w:type="dxa"/>
        <w:jc w:val="center"/>
        <w:tblInd w:w="0" w:type="dxa"/>
        <w:tblLayout w:type="fixed"/>
        <w:tblCellMar>
          <w:top w:w="0" w:type="dxa"/>
          <w:left w:w="108" w:type="dxa"/>
          <w:bottom w:w="0" w:type="dxa"/>
          <w:right w:w="108" w:type="dxa"/>
        </w:tblCellMar>
        <w:tblLook w:val="0000"/>
      </w:tblPr>
      <w:tblGrid>
        <w:gridCol w:w="1642"/>
        <w:gridCol w:w="2838"/>
        <w:gridCol w:w="1063"/>
        <w:gridCol w:w="71"/>
        <w:gridCol w:w="4114"/>
      </w:tblGrid>
      <w:tr>
        <w:trPr>
          <w:trHeight w:val="2410" w:hRule="atLeast"/>
        </w:trPr>
        <w:tc>
          <w:tcPr>
            <w:tcW w:w="5543" w:type="dxa"/>
            <w:gridSpan w:val="3"/>
            <w:tcBorders/>
          </w:tcPr>
          <w:p>
            <w:pPr>
              <w:pStyle w:val="3"/>
              <w:widowControl w:val="false"/>
              <w:spacing w:before="40" w:after="0"/>
              <w:jc w:val="left"/>
              <w:rPr>
                <w:rFonts w:ascii="Times New Roman" w:hAnsi="Times New Roman"/>
              </w:rPr>
            </w:pPr>
            <w:r>
              <w:rPr/>
              <w:drawing>
                <wp:inline distT="0" distB="0" distL="0" distR="0">
                  <wp:extent cx="491490" cy="490220"/>
                  <wp:effectExtent l="0" t="0" r="0" b="0"/>
                  <wp:docPr id="1" name="2 - Εικόνα" descr="Coat_of_Arms_of_Greece_(Monochromatic).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 Εικόνα" descr="Coat_of_Arms_of_Greece_(Monochromatic).svg.png"/>
                          <pic:cNvPicPr>
                            <a:picLocks noChangeAspect="1" noChangeArrowheads="1"/>
                          </pic:cNvPicPr>
                        </pic:nvPicPr>
                        <pic:blipFill>
                          <a:blip r:embed="rId2"/>
                          <a:stretch>
                            <a:fillRect/>
                          </a:stretch>
                        </pic:blipFill>
                        <pic:spPr bwMode="auto">
                          <a:xfrm>
                            <a:off x="0" y="0"/>
                            <a:ext cx="491490" cy="490220"/>
                          </a:xfrm>
                          <a:prstGeom prst="rect">
                            <a:avLst/>
                          </a:prstGeom>
                        </pic:spPr>
                      </pic:pic>
                    </a:graphicData>
                  </a:graphic>
                </wp:inline>
              </w:drawing>
            </w:r>
          </w:p>
          <w:p>
            <w:pPr>
              <w:pStyle w:val="Normal"/>
              <w:keepNext w:val="true"/>
              <w:widowControl w:val="false"/>
              <w:numPr>
                <w:ilvl w:val="0"/>
                <w:numId w:val="0"/>
              </w:numPr>
              <w:spacing w:before="100" w:after="0"/>
              <w:ind w:left="34" w:hanging="0"/>
              <w:jc w:val="left"/>
              <w:outlineLvl w:val="2"/>
              <w:rPr>
                <w:rFonts w:ascii="Times New Roman" w:hAnsi="Times New Roman" w:eastAsia="Times New Roman" w:cs="Times New Roman"/>
                <w:b/>
                <w:b/>
                <w:bCs/>
                <w:sz w:val="20"/>
                <w:szCs w:val="20"/>
                <w:lang w:eastAsia="el-GR"/>
              </w:rPr>
            </w:pPr>
            <w:r>
              <w:rPr>
                <w:rFonts w:eastAsia="Times New Roman" w:cs="Times New Roman" w:ascii="Times New Roman" w:hAnsi="Times New Roman"/>
                <w:b/>
                <w:bCs/>
                <w:sz w:val="20"/>
                <w:szCs w:val="20"/>
                <w:lang w:eastAsia="el-GR"/>
              </w:rPr>
              <w:t>ΕΛΛΗΝΙΚΗ ΔΗΜΟΚΡΑΤΙΑ</w:t>
            </w:r>
          </w:p>
          <w:p>
            <w:pPr>
              <w:pStyle w:val="Normal"/>
              <w:keepNext w:val="true"/>
              <w:widowControl w:val="false"/>
              <w:numPr>
                <w:ilvl w:val="0"/>
                <w:numId w:val="0"/>
              </w:numPr>
              <w:ind w:left="34" w:hanging="0"/>
              <w:jc w:val="left"/>
              <w:outlineLvl w:val="2"/>
              <w:rPr>
                <w:rFonts w:ascii="Times New Roman" w:hAnsi="Times New Roman" w:eastAsia="Times New Roman" w:cs="Times New Roman"/>
                <w:b/>
                <w:b/>
                <w:bCs/>
                <w:sz w:val="20"/>
                <w:szCs w:val="20"/>
                <w:lang w:eastAsia="el-GR"/>
              </w:rPr>
            </w:pPr>
            <w:r>
              <w:rPr>
                <w:rFonts w:eastAsia="Times New Roman" w:cs="Times New Roman" w:ascii="Times New Roman" w:hAnsi="Times New Roman"/>
                <w:b/>
                <w:bCs/>
                <w:sz w:val="20"/>
                <w:szCs w:val="20"/>
                <w:lang w:eastAsia="el-GR"/>
              </w:rPr>
              <w:t>ΥΠΟΥΡΓΕΙΟ ΕΡΓΑΣΙΑΣ ΚΑΙ ΚΟΙΝΩΝΙΚΩΝ ΥΠΟΘΕΣΕΩΝ</w:t>
            </w:r>
          </w:p>
          <w:p>
            <w:pPr>
              <w:pStyle w:val="Normal"/>
              <w:widowControl w:val="false"/>
              <w:jc w:val="left"/>
              <w:rPr>
                <w:rFonts w:ascii="Times New Roman" w:hAnsi="Times New Roman" w:eastAsia="Times New Roman" w:cs="Times New Roman"/>
                <w:sz w:val="20"/>
                <w:szCs w:val="20"/>
                <w:lang w:eastAsia="el-GR"/>
              </w:rPr>
            </w:pPr>
            <w:r>
              <w:rPr>
                <w:rFonts w:eastAsia="Times New Roman" w:cs="Times New Roman" w:ascii="Times New Roman" w:hAnsi="Times New Roman"/>
                <w:sz w:val="20"/>
                <w:szCs w:val="20"/>
                <w:lang w:eastAsia="el-GR"/>
              </w:rPr>
              <w:t>ΓΕΝΙΚΗ ΓΡΑΜΜΑΤΕΙΑ ΚΟΙΝΩΝΙΚΩΝ ΑΣΦΑΛΙΣΕΩΝ</w:t>
            </w:r>
          </w:p>
          <w:p>
            <w:pPr>
              <w:pStyle w:val="Normal"/>
              <w:widowControl w:val="false"/>
              <w:jc w:val="left"/>
              <w:rPr>
                <w:rFonts w:ascii="Times New Roman" w:hAnsi="Times New Roman" w:eastAsia="Times New Roman" w:cs="Times New Roman"/>
                <w:sz w:val="20"/>
                <w:szCs w:val="20"/>
                <w:lang w:eastAsia="el-GR"/>
              </w:rPr>
            </w:pPr>
            <w:r>
              <w:rPr>
                <w:rFonts w:eastAsia="Times New Roman" w:cs="Times New Roman" w:ascii="Times New Roman" w:hAnsi="Times New Roman"/>
                <w:sz w:val="20"/>
                <w:szCs w:val="20"/>
                <w:lang w:eastAsia="el-GR"/>
              </w:rPr>
              <w:t>ΓΕΝΙΚΗ ΔΙΕΥΘΥΝΣΗ ΚΟΙΝΩΝΙΚΗΣ ΑΣΦΑΛΙΣΗΣ</w:t>
            </w:r>
          </w:p>
          <w:p>
            <w:pPr>
              <w:pStyle w:val="Normal"/>
              <w:widowControl w:val="false"/>
              <w:jc w:val="left"/>
              <w:rPr>
                <w:rFonts w:ascii="Times New Roman" w:hAnsi="Times New Roman" w:eastAsia="Times New Roman" w:cs="Times New Roman"/>
                <w:sz w:val="20"/>
                <w:szCs w:val="20"/>
                <w:lang w:eastAsia="el-GR"/>
              </w:rPr>
            </w:pPr>
            <w:r>
              <w:rPr>
                <w:rFonts w:eastAsia="Times New Roman" w:cs="Times New Roman" w:ascii="Times New Roman" w:hAnsi="Times New Roman"/>
                <w:sz w:val="20"/>
                <w:szCs w:val="20"/>
                <w:lang w:eastAsia="el-GR"/>
              </w:rPr>
              <w:t>ΔΙΕΥΘΥΝΣΗ ΠΑΡΟΧΩΝ ΚΥΡΙΑΣ ΣΥΝΤΑΞΗΣ (Δ17)</w:t>
            </w:r>
          </w:p>
          <w:p>
            <w:pPr>
              <w:pStyle w:val="Normal"/>
              <w:widowControl w:val="false"/>
              <w:jc w:val="left"/>
              <w:rPr>
                <w:rFonts w:ascii="Times New Roman" w:hAnsi="Times New Roman" w:eastAsia="Times New Roman" w:cs="Times New Roman"/>
                <w:sz w:val="20"/>
                <w:szCs w:val="20"/>
                <w:lang w:eastAsia="el-GR"/>
              </w:rPr>
            </w:pPr>
            <w:r>
              <w:rPr>
                <w:rFonts w:eastAsia="Times New Roman" w:cs="Times New Roman" w:ascii="Times New Roman" w:hAnsi="Times New Roman"/>
                <w:sz w:val="20"/>
                <w:szCs w:val="20"/>
                <w:lang w:eastAsia="el-GR"/>
              </w:rPr>
              <w:t>ΤΜΗΜΑ A΄, Β΄ &amp;  Γ΄</w:t>
            </w:r>
          </w:p>
          <w:p>
            <w:pPr>
              <w:pStyle w:val="Normal"/>
              <w:widowControl w:val="false"/>
              <w:jc w:val="left"/>
              <w:rPr>
                <w:rFonts w:ascii="Times New Roman" w:hAnsi="Times New Roman" w:eastAsia="Times New Roman" w:cs="Times New Roman"/>
                <w:sz w:val="20"/>
                <w:szCs w:val="20"/>
                <w:lang w:eastAsia="el-GR"/>
              </w:rPr>
            </w:pPr>
            <w:r>
              <w:rPr>
                <w:rFonts w:eastAsia="Times New Roman" w:cs="Times New Roman" w:ascii="Times New Roman" w:hAnsi="Times New Roman"/>
                <w:sz w:val="20"/>
                <w:szCs w:val="20"/>
                <w:lang w:eastAsia="el-GR"/>
              </w:rPr>
              <w:t>ΔΙΕΥΘΥΝΣΗ ΕΙΔΙΚΟΤΕΡΩΝ ΘΕΜΑΤΩΝ ΑΣΦΑΛΙΣΗΣ &amp; ΠΑΡΟΧΩΝ (Δ18)</w:t>
            </w:r>
          </w:p>
          <w:p>
            <w:pPr>
              <w:pStyle w:val="Normal"/>
              <w:widowControl w:val="false"/>
              <w:rPr>
                <w:rFonts w:ascii="Times New Roman" w:hAnsi="Times New Roman"/>
                <w:sz w:val="24"/>
              </w:rPr>
            </w:pPr>
            <w:r>
              <w:rPr>
                <w:rFonts w:eastAsia="Times New Roman" w:cs="Times New Roman" w:ascii="Times New Roman" w:hAnsi="Times New Roman"/>
                <w:sz w:val="20"/>
                <w:szCs w:val="20"/>
                <w:lang w:eastAsia="el-GR"/>
              </w:rPr>
              <w:t xml:space="preserve">ΤΜΗΜΑ Γ΄ &amp; Δ΄ </w:t>
            </w:r>
          </w:p>
        </w:tc>
        <w:tc>
          <w:tcPr>
            <w:tcW w:w="4185" w:type="dxa"/>
            <w:gridSpan w:val="2"/>
            <w:tcBorders/>
          </w:tcPr>
          <w:p>
            <w:pPr>
              <w:pStyle w:val="Normal"/>
              <w:widowControl w:val="false"/>
              <w:ind w:left="-851" w:right="-99" w:hanging="0"/>
              <w:rPr>
                <w:rFonts w:ascii="Times New Roman" w:hAnsi="Times New Roman"/>
                <w:sz w:val="24"/>
              </w:rPr>
            </w:pPr>
            <w:r>
              <w:rPr>
                <w:rFonts w:ascii="Times New Roman" w:hAnsi="Times New Roman"/>
                <w:sz w:val="24"/>
              </w:rPr>
            </w:r>
          </w:p>
          <w:p>
            <w:pPr>
              <w:pStyle w:val="Normal"/>
              <w:widowControl w:val="false"/>
              <w:ind w:left="39" w:right="33" w:hanging="0"/>
              <w:rPr>
                <w:rFonts w:ascii="Times New Roman" w:hAnsi="Times New Roman"/>
                <w:b/>
                <w:b/>
                <w:sz w:val="24"/>
                <w:szCs w:val="24"/>
              </w:rPr>
            </w:pPr>
            <w:r>
              <w:rPr>
                <w:rFonts w:ascii="Times New Roman" w:hAnsi="Times New Roman"/>
                <w:b/>
                <w:sz w:val="24"/>
                <w:szCs w:val="24"/>
              </w:rPr>
            </w:r>
          </w:p>
          <w:p>
            <w:pPr>
              <w:pStyle w:val="Normal"/>
              <w:widowControl w:val="false"/>
              <w:ind w:left="418" w:right="33" w:hanging="0"/>
              <w:rPr>
                <w:rFonts w:ascii="Times New Roman" w:hAnsi="Times New Roman"/>
              </w:rPr>
            </w:pPr>
            <w:r>
              <w:rPr>
                <w:rFonts w:ascii="Times New Roman" w:hAnsi="Times New Roman"/>
                <w:sz w:val="24"/>
              </w:rPr>
              <w:t xml:space="preserve">Αθήνα,      </w:t>
            </w:r>
            <w:r>
              <w:rPr>
                <w:rFonts w:ascii="Times New Roman" w:hAnsi="Times New Roman"/>
                <w:b/>
                <w:sz w:val="24"/>
              </w:rPr>
              <w:t>/10/2020</w:t>
            </w:r>
          </w:p>
          <w:p>
            <w:pPr>
              <w:pStyle w:val="Normal"/>
              <w:widowControl w:val="false"/>
              <w:ind w:left="418" w:right="33" w:hanging="0"/>
              <w:rPr>
                <w:rFonts w:ascii="Times New Roman" w:hAnsi="Times New Roman"/>
              </w:rPr>
            </w:pPr>
            <w:r>
              <w:rPr>
                <w:rFonts w:ascii="Times New Roman" w:hAnsi="Times New Roman"/>
              </w:rPr>
            </w:r>
          </w:p>
          <w:p>
            <w:pPr>
              <w:pStyle w:val="Normal"/>
              <w:widowControl w:val="false"/>
              <w:ind w:left="418" w:right="33" w:hanging="0"/>
              <w:rPr>
                <w:rFonts w:ascii="Times New Roman" w:hAnsi="Times New Roman"/>
              </w:rPr>
            </w:pPr>
            <w:r>
              <w:rPr>
                <w:rFonts w:ascii="Times New Roman" w:hAnsi="Times New Roman"/>
                <w:sz w:val="24"/>
              </w:rPr>
              <w:t xml:space="preserve">Αριθ. Πρωτ. : </w:t>
            </w:r>
            <w:bookmarkStart w:id="0" w:name="FLD4"/>
            <w:r>
              <w:rPr>
                <w:rFonts w:ascii="Times New Roman" w:hAnsi="Times New Roman"/>
                <w:b/>
              </w:rPr>
              <w:t>Φ.11321/37311/1610</w:t>
            </w:r>
            <w:bookmarkEnd w:id="0"/>
          </w:p>
        </w:tc>
      </w:tr>
      <w:tr>
        <w:trPr>
          <w:trHeight w:val="1349" w:hRule="atLeast"/>
        </w:trPr>
        <w:tc>
          <w:tcPr>
            <w:tcW w:w="1642" w:type="dxa"/>
            <w:tcBorders/>
          </w:tcPr>
          <w:p>
            <w:pPr>
              <w:pStyle w:val="Normal"/>
              <w:widowControl w:val="false"/>
              <w:spacing w:lineRule="auto" w:line="276"/>
              <w:rPr>
                <w:rFonts w:ascii="Times New Roman" w:hAnsi="Times New Roman" w:eastAsia="Calibri"/>
                <w:b/>
                <w:b/>
                <w:bCs/>
              </w:rPr>
            </w:pPr>
            <w:r>
              <w:rPr>
                <w:rFonts w:eastAsia="Calibri" w:ascii="Times New Roman" w:hAnsi="Times New Roman"/>
                <w:b/>
                <w:bCs/>
              </w:rPr>
              <w:t>Πληροφορίες:</w:t>
            </w:r>
          </w:p>
          <w:p>
            <w:pPr>
              <w:pStyle w:val="Normal"/>
              <w:widowControl w:val="false"/>
              <w:spacing w:lineRule="auto" w:line="276"/>
              <w:rPr>
                <w:rFonts w:ascii="Times New Roman" w:hAnsi="Times New Roman" w:eastAsia="Calibri"/>
                <w:b/>
                <w:b/>
                <w:bCs/>
              </w:rPr>
            </w:pPr>
            <w:r>
              <w:rPr>
                <w:rFonts w:eastAsia="Calibri" w:ascii="Times New Roman" w:hAnsi="Times New Roman"/>
                <w:b/>
                <w:bCs/>
              </w:rPr>
              <w:t xml:space="preserve"> </w:t>
            </w:r>
            <w:r>
              <w:rPr>
                <w:rFonts w:eastAsia="Calibri" w:ascii="Times New Roman" w:hAnsi="Times New Roman"/>
                <w:b/>
                <w:bCs/>
              </w:rPr>
              <w:t>(Δ17)</w:t>
            </w:r>
          </w:p>
          <w:p>
            <w:pPr>
              <w:pStyle w:val="Normal"/>
              <w:widowControl w:val="false"/>
              <w:spacing w:lineRule="auto" w:line="276"/>
              <w:rPr>
                <w:rFonts w:ascii="Times New Roman" w:hAnsi="Times New Roman" w:eastAsia="Calibri"/>
                <w:b/>
                <w:b/>
                <w:bCs/>
              </w:rPr>
            </w:pPr>
            <w:r>
              <w:rPr>
                <w:rFonts w:eastAsia="Calibri" w:ascii="Times New Roman" w:hAnsi="Times New Roman"/>
                <w:b/>
                <w:bCs/>
              </w:rPr>
              <w:t>Τηλέφωνο:</w:t>
            </w:r>
          </w:p>
          <w:p>
            <w:pPr>
              <w:pStyle w:val="Normal"/>
              <w:widowControl w:val="false"/>
              <w:spacing w:lineRule="auto" w:line="276"/>
              <w:rPr>
                <w:rFonts w:ascii="Times New Roman" w:hAnsi="Times New Roman" w:eastAsia="Calibri"/>
                <w:b/>
                <w:b/>
                <w:bCs/>
              </w:rPr>
            </w:pPr>
            <w:r>
              <w:rPr>
                <w:rFonts w:eastAsia="Calibri" w:ascii="Times New Roman" w:hAnsi="Times New Roman"/>
                <w:b/>
                <w:bCs/>
              </w:rPr>
            </w:r>
          </w:p>
          <w:p>
            <w:pPr>
              <w:pStyle w:val="Normal"/>
              <w:widowControl w:val="false"/>
              <w:spacing w:lineRule="auto" w:line="276"/>
              <w:rPr>
                <w:rFonts w:ascii="Times New Roman" w:hAnsi="Times New Roman" w:eastAsia="Calibri"/>
                <w:b/>
                <w:b/>
                <w:bCs/>
              </w:rPr>
            </w:pPr>
            <w:r>
              <w:rPr>
                <w:rFonts w:eastAsia="Calibri" w:ascii="Times New Roman" w:hAnsi="Times New Roman"/>
                <w:b/>
                <w:bCs/>
              </w:rPr>
              <w:t>Ηλ. Ταχ.:</w:t>
            </w:r>
          </w:p>
          <w:p>
            <w:pPr>
              <w:pStyle w:val="Normal"/>
              <w:widowControl w:val="false"/>
              <w:spacing w:lineRule="auto" w:line="276"/>
              <w:rPr>
                <w:rFonts w:ascii="Times New Roman" w:hAnsi="Times New Roman" w:eastAsia="Calibri"/>
                <w:b/>
                <w:b/>
                <w:bCs/>
              </w:rPr>
            </w:pPr>
            <w:r>
              <w:rPr>
                <w:rFonts w:eastAsia="Calibri" w:ascii="Times New Roman" w:hAnsi="Times New Roman"/>
                <w:b/>
                <w:bCs/>
              </w:rPr>
            </w:r>
          </w:p>
          <w:p>
            <w:pPr>
              <w:pStyle w:val="Normal"/>
              <w:widowControl w:val="false"/>
              <w:spacing w:lineRule="auto" w:line="276"/>
              <w:rPr>
                <w:rFonts w:ascii="Times New Roman" w:hAnsi="Times New Roman" w:eastAsia="Calibri"/>
                <w:b/>
                <w:b/>
                <w:bCs/>
              </w:rPr>
            </w:pPr>
            <w:r>
              <w:rPr>
                <w:rFonts w:eastAsia="Calibri" w:ascii="Times New Roman" w:hAnsi="Times New Roman"/>
                <w:b/>
                <w:bCs/>
              </w:rPr>
              <w:t>Πληροφορίες:</w:t>
            </w:r>
          </w:p>
          <w:p>
            <w:pPr>
              <w:pStyle w:val="Normal"/>
              <w:widowControl w:val="false"/>
              <w:spacing w:lineRule="auto" w:line="276"/>
              <w:rPr>
                <w:rFonts w:ascii="Times New Roman" w:hAnsi="Times New Roman" w:eastAsia="Calibri"/>
                <w:b/>
                <w:b/>
                <w:bCs/>
              </w:rPr>
            </w:pPr>
            <w:r>
              <w:rPr>
                <w:rFonts w:eastAsia="Calibri" w:ascii="Times New Roman" w:hAnsi="Times New Roman"/>
                <w:b/>
                <w:bCs/>
              </w:rPr>
              <w:t xml:space="preserve"> </w:t>
            </w:r>
            <w:r>
              <w:rPr>
                <w:rFonts w:eastAsia="Calibri" w:ascii="Times New Roman" w:hAnsi="Times New Roman"/>
                <w:b/>
                <w:bCs/>
              </w:rPr>
              <w:t>(Δ18)</w:t>
            </w:r>
          </w:p>
          <w:p>
            <w:pPr>
              <w:pStyle w:val="Normal"/>
              <w:widowControl w:val="false"/>
              <w:spacing w:lineRule="auto" w:line="276"/>
              <w:rPr>
                <w:rFonts w:ascii="Times New Roman" w:hAnsi="Times New Roman" w:eastAsia="Calibri"/>
                <w:b/>
                <w:b/>
                <w:bCs/>
              </w:rPr>
            </w:pPr>
            <w:r>
              <w:rPr>
                <w:rFonts w:eastAsia="Calibri" w:ascii="Times New Roman" w:hAnsi="Times New Roman"/>
                <w:b/>
                <w:bCs/>
              </w:rPr>
              <w:t>Τηλέφωνο:</w:t>
            </w:r>
          </w:p>
          <w:p>
            <w:pPr>
              <w:pStyle w:val="Normal"/>
              <w:widowControl w:val="false"/>
              <w:spacing w:lineRule="auto" w:line="276"/>
              <w:rPr>
                <w:rFonts w:ascii="Times New Roman" w:hAnsi="Times New Roman" w:eastAsia="Calibri"/>
                <w:b/>
                <w:b/>
                <w:bCs/>
              </w:rPr>
            </w:pPr>
            <w:r>
              <w:rPr>
                <w:rFonts w:eastAsia="Calibri" w:ascii="Times New Roman" w:hAnsi="Times New Roman"/>
                <w:b/>
                <w:bCs/>
              </w:rPr>
            </w:r>
          </w:p>
          <w:p>
            <w:pPr>
              <w:pStyle w:val="Normal"/>
              <w:widowControl w:val="false"/>
              <w:spacing w:lineRule="auto" w:line="276"/>
              <w:rPr>
                <w:rFonts w:ascii="Times New Roman" w:hAnsi="Times New Roman"/>
                <w:b/>
                <w:b/>
              </w:rPr>
            </w:pPr>
            <w:r>
              <w:rPr>
                <w:rFonts w:eastAsia="Calibri" w:ascii="Times New Roman" w:hAnsi="Times New Roman"/>
                <w:b/>
                <w:bCs/>
              </w:rPr>
              <w:t>Ηλ. Ταχ.</w:t>
            </w:r>
          </w:p>
        </w:tc>
        <w:tc>
          <w:tcPr>
            <w:tcW w:w="2838" w:type="dxa"/>
            <w:tcBorders/>
          </w:tcPr>
          <w:p>
            <w:pPr>
              <w:pStyle w:val="Normal"/>
              <w:widowControl w:val="false"/>
              <w:spacing w:lineRule="auto" w:line="276"/>
              <w:rPr>
                <w:rFonts w:ascii="Times New Roman" w:hAnsi="Times New Roman" w:eastAsia="Calibri"/>
                <w:bCs/>
                <w:i/>
                <w:i/>
                <w:iCs/>
              </w:rPr>
            </w:pPr>
            <w:r>
              <w:rPr>
                <w:rFonts w:eastAsia="Calibri" w:ascii="Times New Roman" w:hAnsi="Times New Roman"/>
                <w:bCs/>
                <w:i/>
                <w:iCs/>
              </w:rPr>
              <w:t xml:space="preserve">Ε. Βρέκου, Χ. Γκιουλέκα </w:t>
            </w:r>
          </w:p>
          <w:p>
            <w:pPr>
              <w:pStyle w:val="Normal"/>
              <w:widowControl w:val="false"/>
              <w:spacing w:lineRule="auto" w:line="276"/>
              <w:rPr>
                <w:rFonts w:ascii="Times New Roman" w:hAnsi="Times New Roman" w:eastAsia="Calibri"/>
                <w:bCs/>
                <w:i/>
                <w:i/>
                <w:iCs/>
              </w:rPr>
            </w:pPr>
            <w:r>
              <w:rPr>
                <w:rFonts w:eastAsia="Calibri" w:ascii="Times New Roman" w:hAnsi="Times New Roman"/>
                <w:bCs/>
                <w:i/>
                <w:iCs/>
              </w:rPr>
              <w:t>Α. Λυτροκάπη</w:t>
            </w:r>
          </w:p>
          <w:p>
            <w:pPr>
              <w:pStyle w:val="Normal"/>
              <w:widowControl w:val="false"/>
              <w:spacing w:lineRule="auto" w:line="276"/>
              <w:rPr>
                <w:rFonts w:ascii="Times New Roman" w:hAnsi="Times New Roman" w:eastAsia="Calibri"/>
                <w:bCs/>
                <w:i/>
                <w:i/>
                <w:iCs/>
              </w:rPr>
            </w:pPr>
            <w:r>
              <w:rPr>
                <w:rFonts w:eastAsia="Calibri" w:ascii="Times New Roman" w:hAnsi="Times New Roman"/>
                <w:bCs/>
                <w:i/>
                <w:iCs/>
              </w:rPr>
              <w:t>2131516791, 2131516786 2131516797</w:t>
            </w:r>
          </w:p>
          <w:p>
            <w:pPr>
              <w:pStyle w:val="Normal"/>
              <w:widowControl w:val="false"/>
              <w:spacing w:lineRule="auto" w:line="276"/>
              <w:rPr>
                <w:rFonts w:ascii="Times New Roman" w:hAnsi="Times New Roman"/>
                <w:i/>
                <w:i/>
                <w:iCs/>
                <w:color w:val="0000FF"/>
                <w:u w:val="single"/>
              </w:rPr>
            </w:pPr>
            <w:hyperlink r:id="rId3">
              <w:r>
                <w:rPr>
                  <w:i/>
                  <w:iCs/>
                  <w:sz w:val="20"/>
                  <w:szCs w:val="20"/>
                  <w:lang w:eastAsia="el-GR"/>
                </w:rPr>
                <w:t>synparoxes</w:t>
              </w:r>
              <w:r>
                <w:rPr>
                  <w:i/>
                  <w:iCs/>
                  <w:sz w:val="20"/>
                  <w:szCs w:val="20"/>
                  <w:lang w:val="el-GR" w:eastAsia="el-GR"/>
                </w:rPr>
                <w:t>@</w:t>
              </w:r>
              <w:r>
                <w:rPr>
                  <w:i/>
                  <w:iCs/>
                  <w:sz w:val="20"/>
                  <w:szCs w:val="20"/>
                  <w:lang w:eastAsia="el-GR"/>
                </w:rPr>
                <w:t>ypakp</w:t>
              </w:r>
              <w:r>
                <w:rPr>
                  <w:i/>
                  <w:iCs/>
                  <w:sz w:val="20"/>
                  <w:szCs w:val="20"/>
                  <w:lang w:val="el-GR" w:eastAsia="el-GR"/>
                </w:rPr>
                <w:t>.</w:t>
              </w:r>
              <w:r>
                <w:rPr>
                  <w:i/>
                  <w:iCs/>
                  <w:sz w:val="20"/>
                  <w:szCs w:val="20"/>
                  <w:lang w:eastAsia="el-GR"/>
                </w:rPr>
                <w:t>gr</w:t>
              </w:r>
            </w:hyperlink>
          </w:p>
          <w:p>
            <w:pPr>
              <w:pStyle w:val="Normal"/>
              <w:widowControl w:val="false"/>
              <w:spacing w:lineRule="auto" w:line="276"/>
              <w:rPr>
                <w:i/>
                <w:i/>
                <w:iCs/>
              </w:rPr>
            </w:pPr>
            <w:r>
              <w:rPr>
                <w:i/>
                <w:iCs/>
              </w:rPr>
            </w:r>
          </w:p>
          <w:p>
            <w:pPr>
              <w:pStyle w:val="Normal"/>
              <w:widowControl w:val="false"/>
              <w:spacing w:lineRule="auto" w:line="276"/>
              <w:rPr>
                <w:rFonts w:ascii="Times New Roman" w:hAnsi="Times New Roman" w:eastAsia="Calibri"/>
                <w:bCs/>
                <w:i/>
                <w:i/>
                <w:iCs/>
              </w:rPr>
            </w:pPr>
            <w:r>
              <w:rPr>
                <w:rFonts w:eastAsia="Calibri" w:ascii="Times New Roman" w:hAnsi="Times New Roman"/>
                <w:bCs/>
                <w:i/>
                <w:iCs/>
              </w:rPr>
              <w:t xml:space="preserve">Κ. Παπανικολάου, Κ. Μπέκα </w:t>
            </w:r>
          </w:p>
          <w:p>
            <w:pPr>
              <w:pStyle w:val="Normal"/>
              <w:widowControl w:val="false"/>
              <w:spacing w:lineRule="auto" w:line="276"/>
              <w:rPr>
                <w:rFonts w:ascii="Times New Roman" w:hAnsi="Times New Roman"/>
                <w:bCs/>
                <w:i/>
                <w:i/>
                <w:iCs/>
              </w:rPr>
            </w:pPr>
            <w:r>
              <w:rPr>
                <w:rFonts w:ascii="Times New Roman" w:hAnsi="Times New Roman"/>
                <w:bCs/>
                <w:i/>
                <w:iCs/>
              </w:rPr>
            </w:r>
          </w:p>
          <w:p>
            <w:pPr>
              <w:pStyle w:val="Normal"/>
              <w:widowControl w:val="false"/>
              <w:spacing w:lineRule="auto" w:line="276"/>
              <w:rPr>
                <w:rFonts w:ascii="Times New Roman" w:hAnsi="Times New Roman" w:eastAsia="Calibri"/>
                <w:bCs/>
                <w:i/>
                <w:i/>
                <w:iCs/>
              </w:rPr>
            </w:pPr>
            <w:r>
              <w:rPr>
                <w:rFonts w:eastAsia="Calibri" w:ascii="Times New Roman" w:hAnsi="Times New Roman"/>
                <w:bCs/>
                <w:i/>
                <w:iCs/>
              </w:rPr>
              <w:t>2131516809, 2131516777</w:t>
            </w:r>
          </w:p>
          <w:p>
            <w:pPr>
              <w:pStyle w:val="Normal"/>
              <w:widowControl w:val="false"/>
              <w:spacing w:lineRule="auto" w:line="276"/>
              <w:rPr>
                <w:i/>
                <w:i/>
                <w:iCs/>
              </w:rPr>
            </w:pPr>
            <w:r>
              <w:rPr>
                <w:i/>
                <w:iCs/>
              </w:rPr>
            </w:r>
          </w:p>
          <w:p>
            <w:pPr>
              <w:pStyle w:val="Normal"/>
              <w:widowControl w:val="false"/>
              <w:spacing w:lineRule="auto" w:line="276"/>
              <w:rPr>
                <w:rFonts w:ascii="Times New Roman" w:hAnsi="Times New Roman" w:eastAsia="Calibri"/>
                <w:bCs/>
                <w:i/>
                <w:i/>
                <w:iCs/>
              </w:rPr>
            </w:pPr>
            <w:r>
              <w:rPr>
                <w:rStyle w:val="Style11"/>
                <w:rFonts w:ascii="Times New Roman" w:hAnsi="Times New Roman"/>
                <w:i/>
                <w:iCs/>
                <w:sz w:val="20"/>
                <w:szCs w:val="20"/>
                <w:lang w:eastAsia="el-GR"/>
              </w:rPr>
              <w:t>intaffairs</w:t>
            </w:r>
            <w:r>
              <w:rPr>
                <w:rStyle w:val="Style11"/>
                <w:rFonts w:ascii="Times New Roman" w:hAnsi="Times New Roman"/>
                <w:i/>
                <w:iCs/>
                <w:sz w:val="20"/>
                <w:szCs w:val="20"/>
                <w:lang w:val="el-GR" w:eastAsia="el-GR"/>
              </w:rPr>
              <w:t>@</w:t>
            </w:r>
            <w:r>
              <w:rPr>
                <w:rStyle w:val="Style11"/>
                <w:rFonts w:ascii="Times New Roman" w:hAnsi="Times New Roman"/>
                <w:i/>
                <w:iCs/>
                <w:sz w:val="20"/>
                <w:szCs w:val="20"/>
                <w:lang w:eastAsia="el-GR"/>
              </w:rPr>
              <w:t>ypakp</w:t>
            </w:r>
            <w:r>
              <w:rPr>
                <w:rStyle w:val="Style11"/>
                <w:rFonts w:ascii="Times New Roman" w:hAnsi="Times New Roman"/>
                <w:i/>
                <w:iCs/>
                <w:sz w:val="20"/>
                <w:szCs w:val="20"/>
                <w:lang w:val="el-GR" w:eastAsia="el-GR"/>
              </w:rPr>
              <w:t>.</w:t>
            </w:r>
            <w:r>
              <w:rPr>
                <w:rStyle w:val="Style11"/>
                <w:rFonts w:ascii="Times New Roman" w:hAnsi="Times New Roman"/>
                <w:i/>
                <w:iCs/>
                <w:sz w:val="20"/>
                <w:szCs w:val="20"/>
                <w:lang w:eastAsia="el-GR"/>
              </w:rPr>
              <w:t>gr</w:t>
            </w:r>
            <w:r>
              <w:rPr>
                <w:i/>
                <w:iCs/>
              </w:rPr>
              <w:t xml:space="preserve"> </w:t>
            </w:r>
          </w:p>
        </w:tc>
        <w:tc>
          <w:tcPr>
            <w:tcW w:w="1134" w:type="dxa"/>
            <w:gridSpan w:val="2"/>
            <w:tcBorders/>
          </w:tcPr>
          <w:p>
            <w:pPr>
              <w:pStyle w:val="Normal"/>
              <w:widowControl w:val="false"/>
              <w:spacing w:lineRule="auto" w:line="276"/>
              <w:ind w:right="34" w:hanging="0"/>
              <w:rPr>
                <w:rFonts w:ascii="Times New Roman" w:hAnsi="Times New Roman"/>
                <w:b/>
                <w:b/>
              </w:rPr>
            </w:pPr>
            <w:r>
              <w:rPr>
                <w:rFonts w:ascii="Times New Roman" w:hAnsi="Times New Roman"/>
                <w:b/>
              </w:rPr>
              <w:t>ΠΡΟΣ:</w:t>
            </w:r>
          </w:p>
          <w:p>
            <w:pPr>
              <w:pStyle w:val="Normal"/>
              <w:widowControl w:val="false"/>
              <w:spacing w:lineRule="auto" w:line="276"/>
              <w:ind w:right="34" w:hanging="0"/>
              <w:rPr>
                <w:rFonts w:ascii="Times New Roman" w:hAnsi="Times New Roman"/>
                <w:b/>
                <w:b/>
              </w:rPr>
            </w:pPr>
            <w:r>
              <w:rPr>
                <w:rFonts w:ascii="Times New Roman" w:hAnsi="Times New Roman"/>
                <w:b/>
              </w:rPr>
            </w:r>
          </w:p>
          <w:p>
            <w:pPr>
              <w:pStyle w:val="Normal"/>
              <w:widowControl w:val="false"/>
              <w:spacing w:lineRule="auto" w:line="276"/>
              <w:ind w:right="34" w:hanging="0"/>
              <w:rPr>
                <w:rFonts w:ascii="Times New Roman" w:hAnsi="Times New Roman"/>
              </w:rPr>
            </w:pPr>
            <w:r>
              <w:rPr>
                <w:rFonts w:ascii="Times New Roman" w:hAnsi="Times New Roman"/>
              </w:rPr>
            </w:r>
          </w:p>
          <w:p>
            <w:pPr>
              <w:pStyle w:val="Normal"/>
              <w:widowControl w:val="false"/>
              <w:spacing w:lineRule="auto" w:line="276"/>
              <w:ind w:right="34" w:hanging="0"/>
              <w:rPr>
                <w:rFonts w:ascii="Times New Roman" w:hAnsi="Times New Roman"/>
                <w:b/>
                <w:b/>
                <w:bCs/>
              </w:rPr>
            </w:pPr>
            <w:r>
              <w:rPr>
                <w:rFonts w:ascii="Times New Roman" w:hAnsi="Times New Roman"/>
                <w:b/>
                <w:bCs/>
              </w:rPr>
              <w:t>ΚΟΙΝ:</w:t>
            </w:r>
          </w:p>
        </w:tc>
        <w:tc>
          <w:tcPr>
            <w:tcW w:w="4114" w:type="dxa"/>
            <w:tcBorders/>
          </w:tcPr>
          <w:p>
            <w:pPr>
              <w:pStyle w:val="Normal"/>
              <w:widowControl w:val="false"/>
              <w:rPr>
                <w:rFonts w:ascii="Times New Roman" w:hAnsi="Times New Roman"/>
                <w:b/>
                <w:b/>
                <w:sz w:val="24"/>
                <w:szCs w:val="24"/>
              </w:rPr>
            </w:pPr>
            <w:r>
              <w:rPr>
                <w:rFonts w:ascii="Times New Roman" w:hAnsi="Times New Roman"/>
                <w:b/>
                <w:sz w:val="24"/>
                <w:szCs w:val="24"/>
              </w:rPr>
              <w:t xml:space="preserve">ΕΘΝΙΚΟ ΤΥΠΟΓΡΑΦΕΙΟ </w:t>
            </w:r>
          </w:p>
          <w:p>
            <w:pPr>
              <w:pStyle w:val="Normal"/>
              <w:widowControl w:val="false"/>
              <w:rPr>
                <w:rFonts w:ascii="Times New Roman" w:hAnsi="Times New Roman"/>
                <w:b/>
                <w:b/>
                <w:sz w:val="24"/>
                <w:szCs w:val="24"/>
              </w:rPr>
            </w:pPr>
            <w:r>
              <w:rPr>
                <w:rFonts w:ascii="Times New Roman" w:hAnsi="Times New Roman"/>
                <w:b/>
                <w:sz w:val="24"/>
                <w:szCs w:val="24"/>
              </w:rPr>
              <w:t>(για δημοσίευση)</w:t>
            </w:r>
          </w:p>
          <w:p>
            <w:pPr>
              <w:pStyle w:val="Normal"/>
              <w:widowControl w:val="false"/>
              <w:spacing w:lineRule="auto" w:line="276"/>
              <w:rPr>
                <w:rFonts w:ascii="Times New Roman" w:hAnsi="Times New Roman"/>
                <w:b/>
                <w:b/>
                <w:sz w:val="26"/>
                <w:szCs w:val="26"/>
              </w:rPr>
            </w:pPr>
            <w:r>
              <w:rPr>
                <w:rFonts w:ascii="Times New Roman" w:hAnsi="Times New Roman"/>
                <w:b/>
                <w:sz w:val="26"/>
                <w:szCs w:val="26"/>
              </w:rPr>
            </w:r>
          </w:p>
          <w:p>
            <w:pPr>
              <w:pStyle w:val="Normal"/>
              <w:widowControl w:val="false"/>
              <w:spacing w:lineRule="auto" w:line="276"/>
              <w:rPr>
                <w:rFonts w:ascii="Times New Roman" w:hAnsi="Times New Roman"/>
                <w:b/>
                <w:b/>
                <w:sz w:val="26"/>
                <w:szCs w:val="26"/>
              </w:rPr>
            </w:pPr>
            <w:r>
              <w:rPr>
                <w:rFonts w:ascii="Times New Roman" w:hAnsi="Times New Roman"/>
                <w:b/>
                <w:sz w:val="26"/>
                <w:szCs w:val="26"/>
              </w:rPr>
              <w:t>e-ΕΦΚΑ</w:t>
            </w:r>
          </w:p>
          <w:p>
            <w:pPr>
              <w:pStyle w:val="ListParagraph"/>
              <w:widowControl w:val="false"/>
              <w:numPr>
                <w:ilvl w:val="0"/>
                <w:numId w:val="1"/>
              </w:numPr>
              <w:spacing w:lineRule="auto" w:line="276"/>
              <w:ind w:left="347" w:hanging="360"/>
              <w:rPr>
                <w:rFonts w:ascii="Times New Roman" w:hAnsi="Times New Roman"/>
                <w:b/>
                <w:b/>
                <w:sz w:val="24"/>
                <w:szCs w:val="24"/>
                <w:lang w:val="el-GR"/>
              </w:rPr>
            </w:pPr>
            <w:r>
              <w:rPr>
                <w:rFonts w:ascii="Times New Roman" w:hAnsi="Times New Roman"/>
                <w:b/>
                <w:sz w:val="24"/>
                <w:szCs w:val="24"/>
                <w:lang w:val="el-GR"/>
              </w:rPr>
              <w:t>Γραφείο Διοικητή</w:t>
            </w:r>
          </w:p>
          <w:p>
            <w:pPr>
              <w:pStyle w:val="ListParagraph"/>
              <w:widowControl w:val="false"/>
              <w:spacing w:lineRule="auto" w:line="276"/>
              <w:ind w:left="347" w:hanging="0"/>
              <w:rPr>
                <w:rFonts w:ascii="Times New Roman" w:hAnsi="Times New Roman"/>
                <w:sz w:val="22"/>
                <w:szCs w:val="22"/>
                <w:lang w:val="el-GR"/>
              </w:rPr>
            </w:pPr>
            <w:r>
              <w:rPr>
                <w:rFonts w:ascii="Times New Roman" w:hAnsi="Times New Roman"/>
                <w:sz w:val="22"/>
                <w:szCs w:val="22"/>
                <w:lang w:val="el-GR"/>
              </w:rPr>
              <w:t>Ακαδημίας 22, 10671, Αθήνα</w:t>
            </w:r>
          </w:p>
          <w:p>
            <w:pPr>
              <w:pStyle w:val="ListParagraph"/>
              <w:widowControl w:val="false"/>
              <w:numPr>
                <w:ilvl w:val="0"/>
                <w:numId w:val="1"/>
              </w:numPr>
              <w:spacing w:lineRule="auto" w:line="276"/>
              <w:ind w:left="347" w:hanging="360"/>
              <w:rPr>
                <w:rFonts w:ascii="Times New Roman" w:hAnsi="Times New Roman"/>
                <w:b/>
                <w:b/>
                <w:sz w:val="24"/>
                <w:szCs w:val="24"/>
                <w:lang w:val="el-GR"/>
              </w:rPr>
            </w:pPr>
            <w:r>
              <w:rPr>
                <w:rFonts w:ascii="Times New Roman" w:hAnsi="Times New Roman"/>
                <w:b/>
                <w:sz w:val="24"/>
                <w:szCs w:val="24"/>
                <w:lang w:val="el-GR"/>
              </w:rPr>
              <w:t xml:space="preserve">Γενική Διεύθυνση Συντάξεων </w:t>
            </w:r>
          </w:p>
          <w:p>
            <w:pPr>
              <w:pStyle w:val="ListParagraph"/>
              <w:widowControl w:val="false"/>
              <w:spacing w:lineRule="auto" w:line="276"/>
              <w:ind w:left="347" w:hanging="0"/>
              <w:rPr>
                <w:rFonts w:ascii="Times New Roman" w:hAnsi="Times New Roman"/>
                <w:sz w:val="22"/>
                <w:szCs w:val="22"/>
                <w:lang w:val="el-GR"/>
              </w:rPr>
            </w:pPr>
            <w:r>
              <w:rPr>
                <w:rFonts w:ascii="Times New Roman" w:hAnsi="Times New Roman"/>
                <w:sz w:val="22"/>
                <w:szCs w:val="22"/>
                <w:lang w:val="el-GR"/>
              </w:rPr>
              <w:t>Πατησίων 22, 10677, Αθήνα</w:t>
            </w:r>
          </w:p>
          <w:p>
            <w:pPr>
              <w:pStyle w:val="ListParagraph"/>
              <w:widowControl w:val="false"/>
              <w:numPr>
                <w:ilvl w:val="0"/>
                <w:numId w:val="1"/>
              </w:numPr>
              <w:spacing w:lineRule="auto" w:line="276"/>
              <w:ind w:left="347" w:hanging="360"/>
              <w:rPr>
                <w:rFonts w:ascii="Times New Roman" w:hAnsi="Times New Roman"/>
                <w:b/>
                <w:b/>
                <w:sz w:val="24"/>
                <w:szCs w:val="24"/>
                <w:lang w:val="el-GR"/>
              </w:rPr>
            </w:pPr>
            <w:r>
              <w:rPr>
                <w:rFonts w:ascii="Times New Roman" w:hAnsi="Times New Roman"/>
                <w:b/>
                <w:sz w:val="24"/>
                <w:szCs w:val="24"/>
                <w:lang w:val="el-GR"/>
              </w:rPr>
              <w:t>Γενική Διεύθυνση Συντάξεων Δημοσίου Τομέα</w:t>
            </w:r>
          </w:p>
          <w:p>
            <w:pPr>
              <w:pStyle w:val="ListParagraph"/>
              <w:widowControl w:val="false"/>
              <w:spacing w:lineRule="auto" w:line="276"/>
              <w:ind w:left="347" w:hanging="0"/>
              <w:rPr>
                <w:rFonts w:ascii="Times New Roman" w:hAnsi="Times New Roman"/>
                <w:sz w:val="22"/>
                <w:szCs w:val="22"/>
                <w:lang w:val="el-GR"/>
              </w:rPr>
            </w:pPr>
            <w:r>
              <w:rPr>
                <w:rFonts w:ascii="Times New Roman" w:hAnsi="Times New Roman"/>
                <w:sz w:val="22"/>
                <w:szCs w:val="22"/>
                <w:lang w:val="el-GR"/>
              </w:rPr>
              <w:t>Κάνιγγος 29, 10110, Αθήνα</w:t>
            </w:r>
          </w:p>
          <w:p>
            <w:pPr>
              <w:pStyle w:val="ListParagraph"/>
              <w:widowControl w:val="false"/>
              <w:numPr>
                <w:ilvl w:val="0"/>
                <w:numId w:val="1"/>
              </w:numPr>
              <w:spacing w:lineRule="auto" w:line="276"/>
              <w:ind w:left="347" w:hanging="360"/>
              <w:rPr>
                <w:rFonts w:ascii="Times New Roman" w:hAnsi="Times New Roman"/>
                <w:b/>
                <w:b/>
                <w:sz w:val="24"/>
                <w:szCs w:val="24"/>
                <w:lang w:val="el-GR"/>
              </w:rPr>
            </w:pPr>
            <w:r>
              <w:rPr>
                <w:rFonts w:ascii="Times New Roman" w:hAnsi="Times New Roman"/>
                <w:b/>
                <w:sz w:val="24"/>
                <w:szCs w:val="24"/>
                <w:lang w:val="el-GR"/>
              </w:rPr>
              <w:t>Γενική Διεύθυνση Επικουρικής Ασφάλισης κα Εφάπαξ Παροχών</w:t>
            </w:r>
          </w:p>
          <w:p>
            <w:pPr>
              <w:pStyle w:val="ListParagraph"/>
              <w:widowControl w:val="false"/>
              <w:spacing w:lineRule="auto" w:line="276"/>
              <w:ind w:left="347" w:hanging="0"/>
              <w:rPr>
                <w:rFonts w:ascii="Times New Roman" w:hAnsi="Times New Roman"/>
                <w:sz w:val="22"/>
                <w:szCs w:val="22"/>
                <w:lang w:val="el-GR"/>
              </w:rPr>
            </w:pPr>
            <w:r>
              <w:rPr>
                <w:rFonts w:ascii="Times New Roman" w:hAnsi="Times New Roman"/>
                <w:sz w:val="22"/>
                <w:szCs w:val="22"/>
                <w:lang w:val="el-GR"/>
              </w:rPr>
              <w:t>Φιλελλήνων 13-15, 10557, Αθήνα</w:t>
            </w:r>
          </w:p>
        </w:tc>
      </w:tr>
    </w:tbl>
    <w:p>
      <w:pPr>
        <w:pStyle w:val="Normal"/>
        <w:spacing w:lineRule="auto" w:line="276" w:before="240" w:after="0"/>
        <w:ind w:right="42" w:hanging="0"/>
        <w:rPr>
          <w:rFonts w:ascii="Times New Roman" w:hAnsi="Times New Roman" w:eastAsia="Times New Roman" w:cs="Times New Roman"/>
          <w:sz w:val="26"/>
          <w:szCs w:val="26"/>
          <w:lang w:eastAsia="el-GR"/>
        </w:rPr>
      </w:pPr>
      <w:r>
        <w:rPr>
          <w:rFonts w:eastAsia="Times New Roman" w:cs="Times New Roman" w:ascii="Times New Roman" w:hAnsi="Times New Roman"/>
          <w:b/>
          <w:sz w:val="26"/>
          <w:szCs w:val="26"/>
          <w:u w:val="single"/>
          <w:lang w:eastAsia="el-GR"/>
        </w:rPr>
        <w:t>ΘΕΜΑ</w:t>
      </w:r>
      <w:r>
        <w:rPr>
          <w:rFonts w:eastAsia="Times New Roman" w:cs="Times New Roman" w:ascii="Times New Roman" w:hAnsi="Times New Roman"/>
          <w:b/>
          <w:sz w:val="26"/>
          <w:szCs w:val="26"/>
          <w:lang w:eastAsia="el-GR"/>
        </w:rPr>
        <w:t>:</w:t>
      </w:r>
      <w:r>
        <w:rPr>
          <w:rFonts w:eastAsia="Times New Roman" w:cs="Times New Roman" w:ascii="Times New Roman" w:hAnsi="Times New Roman"/>
          <w:sz w:val="26"/>
          <w:szCs w:val="26"/>
          <w:lang w:eastAsia="el-GR"/>
        </w:rPr>
        <w:t xml:space="preserve"> </w:t>
      </w:r>
      <w:r>
        <w:rPr>
          <w:rFonts w:eastAsia="Times New Roman" w:cs="Times New Roman" w:ascii="Times New Roman" w:hAnsi="Times New Roman"/>
          <w:b/>
          <w:sz w:val="26"/>
          <w:szCs w:val="26"/>
          <w:lang w:eastAsia="el-GR"/>
        </w:rPr>
        <w:t>«Επιστροφή ποσών μειώσεων συντάξεων δημοσίου τομέα»</w:t>
      </w:r>
      <w:r>
        <w:rPr>
          <w:rFonts w:eastAsia="Times New Roman" w:cs="Times New Roman" w:ascii="Times New Roman" w:hAnsi="Times New Roman"/>
          <w:sz w:val="26"/>
          <w:szCs w:val="26"/>
          <w:lang w:eastAsia="el-GR"/>
        </w:rPr>
        <w:t xml:space="preserve"> </w:t>
      </w:r>
    </w:p>
    <w:p>
      <w:pPr>
        <w:pStyle w:val="Normal"/>
        <w:spacing w:lineRule="auto" w:line="276"/>
        <w:ind w:right="42" w:hanging="0"/>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r>
    </w:p>
    <w:p>
      <w:pPr>
        <w:pStyle w:val="Normal"/>
        <w:spacing w:lineRule="auto" w:line="276" w:before="0" w:after="240"/>
        <w:ind w:right="42" w:hanging="0"/>
        <w:jc w:val="center"/>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t>ΑΠΟΦΑΣΗ</w:t>
      </w:r>
    </w:p>
    <w:p>
      <w:pPr>
        <w:pStyle w:val="Normal"/>
        <w:spacing w:lineRule="auto" w:line="276" w:before="0" w:after="240"/>
        <w:ind w:right="42" w:hanging="0"/>
        <w:jc w:val="center"/>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t>ΟΙ ΥΠΟΥΡΓΟΙ ΟΙΚΟΝΟΜΙΚΩΝ ΚΑΙ ΕΡΓΑΣΙΑΣ ΚΑΙ ΚΟΙΝΩΝΙΚΩΝ ΥΠΟΘΕΣΕΩΝ</w:t>
      </w:r>
    </w:p>
    <w:p>
      <w:pPr>
        <w:pStyle w:val="Normal"/>
        <w:spacing w:lineRule="auto" w:line="276" w:before="0" w:after="240"/>
        <w:ind w:right="42" w:hanging="0"/>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Έχοντας  υπόψη:</w:t>
      </w:r>
    </w:p>
    <w:p>
      <w:pPr>
        <w:pStyle w:val="Normal"/>
        <w:numPr>
          <w:ilvl w:val="0"/>
          <w:numId w:val="2"/>
        </w:numPr>
        <w:spacing w:lineRule="auto" w:line="276"/>
        <w:ind w:left="360" w:right="42" w:hanging="360"/>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Τις  διατάξεις του  άρθρου        του ν.           /          (Α’         ),</w:t>
      </w:r>
    </w:p>
    <w:p>
      <w:pPr>
        <w:pStyle w:val="Normal"/>
        <w:numPr>
          <w:ilvl w:val="0"/>
          <w:numId w:val="2"/>
        </w:numPr>
        <w:spacing w:before="0" w:after="0"/>
        <w:contextualSpacing/>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 xml:space="preserve">Τις διατάξεις της υποπαρ. Β3 και Β9 της παρ. Β του άρθρου πρώτου του ν. 4093/2012 (Α’ 222), </w:t>
      </w:r>
    </w:p>
    <w:p>
      <w:pPr>
        <w:pStyle w:val="Normal"/>
        <w:numPr>
          <w:ilvl w:val="0"/>
          <w:numId w:val="2"/>
        </w:numPr>
        <w:spacing w:before="0" w:after="0"/>
        <w:contextualSpacing/>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Τις διατάξεις της παρ. 2 του άρθρου 6 του ν.4722/2020 (Α’ 177),</w:t>
      </w:r>
    </w:p>
    <w:p>
      <w:pPr>
        <w:pStyle w:val="Normal"/>
        <w:numPr>
          <w:ilvl w:val="0"/>
          <w:numId w:val="2"/>
        </w:numPr>
        <w:spacing w:lineRule="auto" w:line="276"/>
        <w:ind w:left="360" w:right="42" w:hanging="360"/>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Τις διατάξεις των άρθρων 51, 51</w:t>
      </w:r>
      <w:r>
        <w:rPr>
          <w:rFonts w:eastAsia="Times New Roman" w:cs="Times New Roman" w:ascii="Times New Roman" w:hAnsi="Times New Roman"/>
          <w:sz w:val="24"/>
          <w:szCs w:val="24"/>
          <w:vertAlign w:val="superscript"/>
          <w:lang w:eastAsia="el-GR"/>
        </w:rPr>
        <w:t>Α</w:t>
      </w:r>
      <w:r>
        <w:rPr>
          <w:rFonts w:eastAsia="Times New Roman" w:cs="Times New Roman" w:ascii="Times New Roman" w:hAnsi="Times New Roman"/>
          <w:sz w:val="24"/>
          <w:szCs w:val="24"/>
          <w:lang w:eastAsia="el-GR"/>
        </w:rPr>
        <w:t>, 53 του ν. 4387/2016 (Α’ 85),</w:t>
      </w:r>
      <w:bookmarkStart w:id="1" w:name="_Hlk50974021"/>
      <w:bookmarkEnd w:id="1"/>
    </w:p>
    <w:p>
      <w:pPr>
        <w:pStyle w:val="Normal"/>
        <w:numPr>
          <w:ilvl w:val="0"/>
          <w:numId w:val="2"/>
        </w:numPr>
        <w:spacing w:lineRule="auto" w:line="276"/>
        <w:ind w:left="360" w:right="42" w:hanging="360"/>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Τις  διατάξεις της παρ. 31 του άρθρου 1 του ν. 4334/2015 (Α΄80), η οποία με τις διατάξεις της περίπτωσης 2, υποπαρ. Ε2 της παραγράφου Ε του άρθρου 2 του ν. 4336/2015 (Α’ 940) αναριθμήθηκε σε παράγραφο 30,</w:t>
      </w:r>
    </w:p>
    <w:p>
      <w:pPr>
        <w:pStyle w:val="Normal"/>
        <w:numPr>
          <w:ilvl w:val="0"/>
          <w:numId w:val="2"/>
        </w:numPr>
        <w:spacing w:lineRule="auto" w:line="276"/>
        <w:ind w:left="360" w:right="42" w:hanging="360"/>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Τις διατάξεις του άρθρου 90 του «Κώδικα Νομοθεσίας για την Κυβέρνηση και τα Κυβερνητικά Όργανα» που κυρώθηκε με το άρθρο πρώτο του π.δ/τος 63/2005 «Κωδικοποίηση της νομοθεσίας για την Κυβέρνηση και τα Κυβερνητικά Όργανα» (Α’ 98),</w:t>
      </w:r>
    </w:p>
    <w:p>
      <w:pPr>
        <w:pStyle w:val="Normal"/>
        <w:numPr>
          <w:ilvl w:val="0"/>
          <w:numId w:val="2"/>
        </w:numPr>
        <w:spacing w:lineRule="auto" w:line="276"/>
        <w:ind w:left="360" w:right="42" w:hanging="360"/>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Normal"/>
        <w:numPr>
          <w:ilvl w:val="0"/>
          <w:numId w:val="2"/>
        </w:numPr>
        <w:spacing w:lineRule="auto" w:line="276"/>
        <w:ind w:left="360" w:right="42" w:hanging="360"/>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 xml:space="preserve">Τις διατάξεις 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 </w:t>
      </w:r>
    </w:p>
    <w:p>
      <w:pPr>
        <w:pStyle w:val="Normal"/>
        <w:numPr>
          <w:ilvl w:val="0"/>
          <w:numId w:val="2"/>
        </w:numPr>
        <w:spacing w:lineRule="auto" w:line="276"/>
        <w:ind w:left="360" w:right="42" w:hanging="360"/>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Τις διατάξεις του π.δ. 134/2017 (Α’ 168) «Οργανισμός υπουργείου Εργασίας, κοινωνικής ασφάλισης και κοινωνικής αλληλεγγύης», όπως ισχύει,</w:t>
      </w:r>
    </w:p>
    <w:p>
      <w:pPr>
        <w:pStyle w:val="Normal"/>
        <w:numPr>
          <w:ilvl w:val="0"/>
          <w:numId w:val="2"/>
        </w:numPr>
        <w:spacing w:lineRule="auto" w:line="276"/>
        <w:ind w:left="360" w:right="42" w:hanging="360"/>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 xml:space="preserve">Τις διατάξεις του π.δ. 83/2019 «Διορισμός αντιπροέδρου της Κυβέρνησης, υπουργών, αναπληρωτών υπουργών και υφυπουργών» (Α’ 121), </w:t>
      </w:r>
    </w:p>
    <w:p>
      <w:pPr>
        <w:pStyle w:val="Normal"/>
        <w:numPr>
          <w:ilvl w:val="0"/>
          <w:numId w:val="2"/>
        </w:numPr>
        <w:spacing w:before="0" w:after="0"/>
        <w:contextualSpacing/>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Την υπ’ αριθμ. Υ44/6-8-2020 (Β’ 3299) απόφαση του Πρωθυπουργού «Ανάθεση αρμοδιοτήτων στον Αναπληρωτή Υπουργό Οικονομικών Θεόδωρο Σκυλακάκη»,</w:t>
      </w:r>
    </w:p>
    <w:p>
      <w:pPr>
        <w:pStyle w:val="Normal"/>
        <w:numPr>
          <w:ilvl w:val="0"/>
          <w:numId w:val="2"/>
        </w:numPr>
        <w:spacing w:lineRule="auto" w:line="276"/>
        <w:ind w:left="360" w:right="42" w:hanging="360"/>
        <w:rPr>
          <w:rFonts w:ascii="Times New Roman" w:hAnsi="Times New Roman"/>
          <w:sz w:val="24"/>
          <w:szCs w:val="24"/>
        </w:rPr>
      </w:pPr>
      <w:r>
        <w:rPr>
          <w:rFonts w:eastAsia="Times New Roman" w:cs="Times New Roman" w:ascii="Times New Roman" w:hAnsi="Times New Roman"/>
          <w:sz w:val="24"/>
          <w:szCs w:val="24"/>
          <w:lang w:eastAsia="el-GR"/>
        </w:rPr>
        <w:t xml:space="preserve">Το υπ’ αριθμ. </w:t>
      </w:r>
      <w:r>
        <w:rPr>
          <w:rFonts w:ascii="Times New Roman" w:hAnsi="Times New Roman"/>
          <w:sz w:val="24"/>
          <w:szCs w:val="24"/>
        </w:rPr>
        <w:t xml:space="preserve">οικ.                           έγγραφο της Δ/νσης Προϋπολογισμού και Δημοσιονομικών Αναφορών της Γενικής Διεύθυνσης Οικονομικών Υπηρεσιών του Υπουργείου Εργασίας και Κοινωνικών Υποθέσεων με θέμα «Εισηγητική Έκθεση οικονομικών επιπτώσεων σύμφωνα με το άρθρο 24 παρ. 5 του ν.4270/2014 (Α’ 143)», </w:t>
      </w:r>
    </w:p>
    <w:p>
      <w:pPr>
        <w:pStyle w:val="Normal"/>
        <w:numPr>
          <w:ilvl w:val="0"/>
          <w:numId w:val="2"/>
        </w:numPr>
        <w:spacing w:lineRule="auto" w:line="276"/>
        <w:ind w:left="360" w:right="42" w:hanging="360"/>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 xml:space="preserve">Την υπ’ αριθμ.                        Βεβαίωση Εγγραφής Πίστωσης της Γενικής Δ/νσης Οικονομικών Υπηρεσιών του Υπουργείου Εργασίας και Κοινωνικών Υποθέσεων, </w:t>
      </w:r>
      <w:bookmarkStart w:id="2" w:name="_Hlk53053418"/>
      <w:bookmarkEnd w:id="2"/>
    </w:p>
    <w:p>
      <w:pPr>
        <w:pStyle w:val="Normal"/>
        <w:numPr>
          <w:ilvl w:val="0"/>
          <w:numId w:val="2"/>
        </w:numPr>
        <w:spacing w:lineRule="auto" w:line="276"/>
        <w:ind w:left="360" w:right="42" w:hanging="360"/>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 xml:space="preserve">Το γεγονός ότι από τις διατάξεις της παρούσας προκαλείται δαπάνη ύψους πεντακοσίων εκατομμυρίων ευρώ (500.000.000 €) σε βάρος του προϋπολογισμού του </w:t>
      </w:r>
      <w:bookmarkStart w:id="3" w:name="_Hlk52968000"/>
      <w:r>
        <w:rPr>
          <w:rFonts w:eastAsia="Times New Roman" w:cs="Times New Roman" w:ascii="Times New Roman" w:hAnsi="Times New Roman"/>
          <w:sz w:val="24"/>
          <w:szCs w:val="24"/>
          <w:lang w:eastAsia="el-GR"/>
        </w:rPr>
        <w:t>Ηλεκτρονικού Εθνικού Φορέα Κοινωνικής Ασφάλισης (</w:t>
      </w:r>
      <w:r>
        <w:rPr>
          <w:rFonts w:eastAsia="Times New Roman" w:cs="Times New Roman" w:ascii="Times New Roman" w:hAnsi="Times New Roman"/>
          <w:sz w:val="24"/>
          <w:szCs w:val="24"/>
          <w:lang w:val="en-US" w:eastAsia="el-GR"/>
        </w:rPr>
        <w:t>e</w:t>
      </w:r>
      <w:r>
        <w:rPr>
          <w:rFonts w:eastAsia="Times New Roman" w:cs="Times New Roman" w:ascii="Times New Roman" w:hAnsi="Times New Roman"/>
          <w:sz w:val="24"/>
          <w:szCs w:val="24"/>
          <w:lang w:eastAsia="el-GR"/>
        </w:rPr>
        <w:t>-ΕΦΚΑ)</w:t>
      </w:r>
      <w:bookmarkEnd w:id="3"/>
      <w:r>
        <w:rPr>
          <w:rFonts w:eastAsia="Times New Roman" w:cs="Times New Roman" w:ascii="Times New Roman" w:hAnsi="Times New Roman"/>
          <w:sz w:val="24"/>
          <w:szCs w:val="24"/>
          <w:lang w:eastAsia="el-GR"/>
        </w:rPr>
        <w:t>, η οποία θα καλυφθεί με επιχορήγηση από τις πιστώσεις του Ειδικού Φορέα 1033-203-0000000 «Γενική Γραμματεία Κοινωνικών Ασφαλίσεων», οι οποίες αυξάνονται κατά πεντακόσια εκατομμύρια ευρώ (500.000.000 €) υπό τον ΑΛΕ 2310501001 «Επιχορήγηση στον Ενιαίο Φορέα Κοινωνικής Ασφάλισης (ΓΓΚΑ) για την κάλυψη παροχών κύριας σύνταξης ασφαλισμένων δημοσίου»,</w:t>
      </w:r>
    </w:p>
    <w:p>
      <w:pPr>
        <w:pStyle w:val="Normal"/>
        <w:spacing w:lineRule="auto" w:line="276" w:before="0" w:after="240"/>
        <w:ind w:right="42" w:hanging="0"/>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r>
    </w:p>
    <w:p>
      <w:pPr>
        <w:pStyle w:val="Normal"/>
        <w:spacing w:lineRule="auto" w:line="276" w:before="0" w:after="240"/>
        <w:ind w:right="42" w:hanging="0"/>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t>Αποφασίζουμε:</w:t>
      </w:r>
    </w:p>
    <w:p>
      <w:pPr>
        <w:pStyle w:val="Normal"/>
        <w:spacing w:lineRule="auto" w:line="276" w:before="0" w:after="240"/>
        <w:ind w:right="42" w:hanging="0"/>
        <w:jc w:val="center"/>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t>Άρθρο 1</w:t>
      </w:r>
    </w:p>
    <w:p>
      <w:pPr>
        <w:pStyle w:val="Normal"/>
        <w:spacing w:lineRule="auto" w:line="276" w:before="0" w:after="240"/>
        <w:ind w:right="42" w:hanging="0"/>
        <w:jc w:val="center"/>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t>Πεδίο Εφαρμογής</w:t>
      </w:r>
      <w:bookmarkStart w:id="4" w:name="_Hlk51250488"/>
      <w:bookmarkEnd w:id="4"/>
    </w:p>
    <w:p>
      <w:pPr>
        <w:pStyle w:val="Normal"/>
        <w:spacing w:lineRule="auto" w:line="276" w:before="0" w:after="240"/>
        <w:ind w:right="42" w:hanging="0"/>
        <w:contextualSpacing/>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Επιστρέφονται αναδρομικά ποσά συντάξεων που αντιστοιχούν στις πραγματοποιηθείσες μειώσεις των κύριων συντάξεων για το χρονικό διάστημα από 11.06.2015 έως και 12.05.2016, οι οποίες θεσπίστηκαν με τις διατάξεις της υποπαρ. Β3 της παρ. Β του άρθρου πρώτου του ν. 4093/2012 (Α’ 222).</w:t>
      </w:r>
    </w:p>
    <w:p>
      <w:pPr>
        <w:pStyle w:val="Normal"/>
        <w:spacing w:lineRule="auto" w:line="276" w:before="0" w:after="240"/>
        <w:ind w:left="360" w:right="42" w:hanging="0"/>
        <w:contextualSpacing/>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r>
    </w:p>
    <w:p>
      <w:pPr>
        <w:pStyle w:val="Normal"/>
        <w:spacing w:lineRule="auto" w:line="276" w:before="0" w:after="240"/>
        <w:ind w:right="42" w:hanging="0"/>
        <w:jc w:val="center"/>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t>Άρθρο 2</w:t>
      </w:r>
    </w:p>
    <w:p>
      <w:pPr>
        <w:pStyle w:val="Normal"/>
        <w:spacing w:lineRule="auto" w:line="276" w:before="0" w:after="240"/>
        <w:ind w:right="42" w:hanging="0"/>
        <w:jc w:val="center"/>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t>Δικαιούχοι</w:t>
      </w:r>
    </w:p>
    <w:p>
      <w:pPr>
        <w:pStyle w:val="Normal"/>
        <w:numPr>
          <w:ilvl w:val="0"/>
          <w:numId w:val="6"/>
        </w:numPr>
        <w:spacing w:lineRule="auto" w:line="276" w:before="0" w:after="240"/>
        <w:ind w:left="360" w:right="42" w:hanging="360"/>
        <w:contextualSpacing/>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 xml:space="preserve">Δικαιούχοι επιστροφής αναδρομικών ποσών είναι </w:t>
      </w:r>
      <w:bookmarkStart w:id="5" w:name="_Hlk52968067"/>
      <w:r>
        <w:rPr>
          <w:rFonts w:eastAsia="Times New Roman" w:cs="Times New Roman" w:ascii="Times New Roman" w:hAnsi="Times New Roman"/>
          <w:sz w:val="24"/>
          <w:szCs w:val="24"/>
          <w:lang w:eastAsia="el-GR"/>
        </w:rPr>
        <w:t xml:space="preserve">οι, κατά το χρονικό διάστημα που ορίζεται στο άρθρο 1 της παρούσας, </w:t>
      </w:r>
      <w:bookmarkEnd w:id="5"/>
      <w:r>
        <w:rPr>
          <w:rFonts w:eastAsia="Times New Roman" w:cs="Times New Roman" w:ascii="Times New Roman" w:hAnsi="Times New Roman"/>
          <w:sz w:val="24"/>
          <w:szCs w:val="24"/>
          <w:lang w:eastAsia="el-GR"/>
        </w:rPr>
        <w:t>συνταξιούχοι του Δημοσίου, και οι συνταξιούχοι υπάλληλοι των ΟΤΑ και των ΝΠΔΔ που διέπονται από το ίδιο με τους δημοσίους υπαλλήλους συνταξιοδοτικό καθεστώς, είτε οι συντάξεις του βαρύνουν το Δημόσιο, είτε τους οικείους φορείς, καθώς και οι συνταξιούχοι υπάλληλοι του Οργανισμού Σιδηροδρόμων Ελλάδος και των ασφαλιστικών Ταμείων του προσωπικού Σιδηροδρομικών Δικτύων, που διέπονται από το καθεστώς του ν.δ. 3395/1955 (Α’ 276), και οι οποίοι εντάχθηκαν στον κλάδο κύριας ασφάλισης και λοιπών παροχών του Ηλεκτρονικού Εθνικού Φορέα Κοινωνικής Ασφάλισης (</w:t>
      </w:r>
      <w:r>
        <w:rPr>
          <w:rFonts w:eastAsia="Times New Roman" w:cs="Times New Roman" w:ascii="Times New Roman" w:hAnsi="Times New Roman"/>
          <w:sz w:val="24"/>
          <w:szCs w:val="24"/>
          <w:lang w:val="en-US" w:eastAsia="el-GR"/>
        </w:rPr>
        <w:t>e</w:t>
      </w:r>
      <w:r>
        <w:rPr>
          <w:rFonts w:eastAsia="Times New Roman" w:cs="Times New Roman" w:ascii="Times New Roman" w:hAnsi="Times New Roman"/>
          <w:sz w:val="24"/>
          <w:szCs w:val="24"/>
          <w:lang w:eastAsia="el-GR"/>
        </w:rPr>
        <w:t>-ΕΦΚΑ) σύμφωνα με το άρθρο 51 του ν. 4387/2016 (Α’ 85),</w:t>
      </w:r>
      <w:r>
        <w:rPr>
          <w:rFonts w:cs="Times New Roman" w:ascii="Times New Roman" w:hAnsi="Times New Roman"/>
          <w:sz w:val="24"/>
          <w:szCs w:val="24"/>
        </w:rPr>
        <w:t xml:space="preserve"> καθώς και οι συνταξιούχοι της παραγράφου 3 του άρθρου 4 του ν.4387/2016. </w:t>
      </w:r>
    </w:p>
    <w:p>
      <w:pPr>
        <w:pStyle w:val="Normal"/>
        <w:numPr>
          <w:ilvl w:val="0"/>
          <w:numId w:val="6"/>
        </w:numPr>
        <w:spacing w:lineRule="auto" w:line="276" w:before="0" w:after="240"/>
        <w:ind w:left="360" w:right="42" w:hanging="360"/>
        <w:contextualSpacing/>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 xml:space="preserve"> </w:t>
      </w:r>
      <w:r>
        <w:rPr>
          <w:rFonts w:eastAsia="Times New Roman" w:cs="Times New Roman" w:ascii="Times New Roman" w:hAnsi="Times New Roman"/>
          <w:sz w:val="24"/>
          <w:szCs w:val="24"/>
          <w:lang w:eastAsia="el-GR"/>
        </w:rPr>
        <w:t xml:space="preserve">Σε περίπτωση θανάτου συνταξιούχου της παραγράφου 1, δικαιούχοι καθίστανται οι νόμιμοι κληρονόμοι κατά το ποσοστό του κληρονομικού τους δικαιώματος, με υποβολή αίτησης και των απαραίτητων δικαιολογητικών σε ηλεκτρονική πλατφόρμα του </w:t>
      </w:r>
      <w:r>
        <w:rPr>
          <w:rFonts w:eastAsia="Times New Roman" w:cs="Times New Roman" w:ascii="Times New Roman" w:hAnsi="Times New Roman"/>
          <w:sz w:val="24"/>
          <w:szCs w:val="24"/>
          <w:lang w:val="en-US" w:eastAsia="el-GR"/>
        </w:rPr>
        <w:t>e</w:t>
      </w:r>
      <w:r>
        <w:rPr>
          <w:rFonts w:eastAsia="Times New Roman" w:cs="Times New Roman" w:ascii="Times New Roman" w:hAnsi="Times New Roman"/>
          <w:sz w:val="24"/>
          <w:szCs w:val="24"/>
          <w:lang w:eastAsia="el-GR"/>
        </w:rPr>
        <w:t>-ΕΦΚΑ.</w:t>
      </w:r>
    </w:p>
    <w:p>
      <w:pPr>
        <w:pStyle w:val="Normal"/>
        <w:numPr>
          <w:ilvl w:val="0"/>
          <w:numId w:val="6"/>
        </w:numPr>
        <w:spacing w:lineRule="auto" w:line="276" w:before="0" w:after="240"/>
        <w:ind w:left="360" w:right="42" w:hanging="360"/>
        <w:contextualSpacing/>
        <w:rPr>
          <w:rFonts w:ascii="Times New Roman" w:hAnsi="Times New Roman" w:cs="Times New Roman"/>
          <w:color w:val="333333"/>
          <w:sz w:val="24"/>
          <w:szCs w:val="24"/>
        </w:rPr>
      </w:pPr>
      <w:r>
        <w:rPr>
          <w:rFonts w:cs="Times New Roman" w:ascii="Times New Roman" w:hAnsi="Times New Roman"/>
          <w:color w:val="333333"/>
          <w:sz w:val="24"/>
          <w:szCs w:val="24"/>
        </w:rPr>
        <w:t> </w:t>
      </w:r>
      <w:r>
        <w:rPr>
          <w:rFonts w:cs="Times New Roman" w:ascii="Times New Roman" w:hAnsi="Times New Roman"/>
          <w:color w:val="333333"/>
          <w:sz w:val="24"/>
          <w:szCs w:val="24"/>
        </w:rPr>
        <w:t xml:space="preserve">Για τους δικαιούχους της προηγούμενης παραγράφου πραγματοποιείται απολογιστικός δειγματοληπτικός έλεγχος. Ο έλεγχος γίνεται από τις αρμόδιες </w:t>
      </w:r>
      <w:r>
        <w:rPr>
          <w:rStyle w:val="Strong"/>
          <w:rFonts w:cs="Times New Roman" w:ascii="Times New Roman" w:hAnsi="Times New Roman"/>
          <w:b w:val="false"/>
          <w:color w:val="000000"/>
          <w:sz w:val="24"/>
          <w:szCs w:val="24"/>
          <w:shd w:fill="FFFFFF" w:val="clear"/>
        </w:rPr>
        <w:t>υπηρεσίες Εκκαθάρισης και Πληρωμής Συντάξεων</w:t>
      </w:r>
      <w:r>
        <w:rPr>
          <w:rStyle w:val="Strong"/>
          <w:rFonts w:cs="Times New Roman" w:ascii="Times New Roman" w:hAnsi="Times New Roman"/>
          <w:color w:val="000000"/>
          <w:sz w:val="24"/>
          <w:szCs w:val="24"/>
          <w:shd w:fill="FFFFFF" w:val="clear"/>
        </w:rPr>
        <w:t xml:space="preserve"> </w:t>
      </w:r>
      <w:r>
        <w:rPr>
          <w:rFonts w:cs="Times New Roman" w:ascii="Times New Roman" w:hAnsi="Times New Roman"/>
          <w:color w:val="333333"/>
          <w:sz w:val="24"/>
          <w:szCs w:val="24"/>
        </w:rPr>
        <w:t>του e-Ε.Φ.Κ.Α. σύμφωνα με τους κανόνες δειγματοληψίας που ορίζονται από τη Διεύθυνση Νομοθεσίας και Συντονισμού Συντάξεων και Εφάπαξ Δημοσίου, της Γενικής Διεύθυνσης Συντάξεων του Δημοσίου Τομέα, στις οποίες και αποστέλλονται τα αποτελέσματα.</w:t>
      </w:r>
    </w:p>
    <w:p>
      <w:pPr>
        <w:pStyle w:val="Normal"/>
        <w:numPr>
          <w:ilvl w:val="0"/>
          <w:numId w:val="6"/>
        </w:numPr>
        <w:spacing w:lineRule="auto" w:line="276" w:before="0" w:after="240"/>
        <w:ind w:left="360" w:right="42" w:hanging="360"/>
        <w:contextualSpacing/>
        <w:rPr>
          <w:rFonts w:ascii="Times New Roman" w:hAnsi="Times New Roman" w:cs="Times New Roman"/>
          <w:color w:val="333333"/>
          <w:sz w:val="24"/>
          <w:szCs w:val="24"/>
        </w:rPr>
      </w:pPr>
      <w:r>
        <w:rPr>
          <w:rFonts w:cs="Times New Roman" w:ascii="Times New Roman" w:hAnsi="Times New Roman"/>
          <w:color w:val="333333"/>
          <w:sz w:val="24"/>
          <w:szCs w:val="24"/>
        </w:rPr>
        <w:t xml:space="preserve"> </w:t>
      </w:r>
      <w:r>
        <w:rPr>
          <w:rFonts w:cs="Times New Roman" w:ascii="Times New Roman" w:hAnsi="Times New Roman"/>
          <w:color w:val="333333"/>
          <w:sz w:val="24"/>
          <w:szCs w:val="24"/>
        </w:rPr>
        <w:t xml:space="preserve">Οι αιτούντες που επιλέγονται στο δείγμα ενημερώνονται ηλεκτρονικά στη διεύθυνση ηλεκτρονικού ταχυδρομείου που έχουν δηλώσει στην αίτησή τους και υποχρεούνται εντός δεκαπέντε (15) ημερών να προσέλθουν στο αρμόδιο υποκατάστημα προσκομίζοντας τα απαραίτητα δικαιολογητικά. Σε περίπτωση μη έγκαιρης προσέλευσης από υπαιτιότητά τους, αναζητούνται τα καταβαλλόμενα ποσά ως αχρεωστήτως καταβληθέντα. </w:t>
      </w:r>
    </w:p>
    <w:p>
      <w:pPr>
        <w:pStyle w:val="Normal"/>
        <w:spacing w:lineRule="auto" w:line="276" w:before="0" w:after="240"/>
        <w:ind w:right="42" w:hanging="0"/>
        <w:jc w:val="center"/>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r>
    </w:p>
    <w:p>
      <w:pPr>
        <w:pStyle w:val="Normal"/>
        <w:spacing w:lineRule="auto" w:line="276" w:before="0" w:after="240"/>
        <w:ind w:right="42" w:hanging="0"/>
        <w:jc w:val="center"/>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t>Άρθρο 3</w:t>
      </w:r>
    </w:p>
    <w:p>
      <w:pPr>
        <w:pStyle w:val="Normal"/>
        <w:spacing w:lineRule="auto" w:line="276" w:before="0" w:after="240"/>
        <w:ind w:right="42" w:hanging="0"/>
        <w:jc w:val="center"/>
        <w:rPr>
          <w:rFonts w:ascii="Times New Roman" w:hAnsi="Times New Roman" w:eastAsia="Times New Roman" w:cs="Times New Roman"/>
          <w:sz w:val="24"/>
          <w:szCs w:val="24"/>
          <w:lang w:eastAsia="el-GR"/>
        </w:rPr>
      </w:pPr>
      <w:r>
        <w:rPr>
          <w:rFonts w:eastAsia="Times New Roman" w:cs="Times New Roman" w:ascii="Times New Roman" w:hAnsi="Times New Roman"/>
          <w:b/>
          <w:sz w:val="24"/>
          <w:szCs w:val="24"/>
          <w:lang w:eastAsia="el-GR"/>
        </w:rPr>
        <w:t>Ειδικότερες Περιπτώσεις</w:t>
      </w:r>
    </w:p>
    <w:p>
      <w:pPr>
        <w:pStyle w:val="Normal"/>
        <w:numPr>
          <w:ilvl w:val="0"/>
          <w:numId w:val="4"/>
        </w:numPr>
        <w:spacing w:lineRule="auto" w:line="276" w:before="0" w:after="240"/>
        <w:ind w:left="360" w:right="42" w:hanging="360"/>
        <w:contextualSpacing/>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 xml:space="preserve">Σε περίπτωση λήψης μίας κύριας και μίας επικουρικής σύνταξης, επιστρέφεται στο δικαιούχο μόνο το ποσό που αφορά στην περικοπή που έχει διενεργηθεί βάσει των ανωτέρω διατάξεων στην κύρια σύνταξη.  </w:t>
      </w:r>
    </w:p>
    <w:p>
      <w:pPr>
        <w:pStyle w:val="Normal"/>
        <w:numPr>
          <w:ilvl w:val="0"/>
          <w:numId w:val="4"/>
        </w:numPr>
        <w:spacing w:lineRule="auto" w:line="276" w:before="0" w:after="240"/>
        <w:ind w:left="360" w:right="42" w:hanging="360"/>
        <w:contextualSpacing/>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 xml:space="preserve">Σε περίπτωση λήψης δυο κύριων συντάξεων, μία εκ των οποίων από </w:t>
      </w:r>
      <w:r>
        <w:rPr>
          <w:rFonts w:ascii="Times New Roman" w:hAnsi="Times New Roman"/>
          <w:sz w:val="24"/>
          <w:szCs w:val="24"/>
        </w:rPr>
        <w:t>μη αναγραφόμενο στο άρθρο 2 της παρούσας φορέα</w:t>
      </w:r>
      <w:r>
        <w:rPr>
          <w:rFonts w:eastAsia="Times New Roman" w:cs="Times New Roman" w:ascii="Times New Roman" w:hAnsi="Times New Roman"/>
          <w:sz w:val="24"/>
          <w:szCs w:val="24"/>
          <w:lang w:eastAsia="el-GR"/>
        </w:rPr>
        <w:t>, επιστρέφονται στον δικαιούχο τα ποσά που αφορούν στην μείωση που έχει διενεργηθεί βάσει των ανωτέρω διατάξεων στην κύρια σύνταξη που εμπίπτει στις διατάξεις της παρούσας.</w:t>
      </w:r>
    </w:p>
    <w:p>
      <w:pPr>
        <w:pStyle w:val="Normal"/>
        <w:spacing w:lineRule="auto" w:line="276" w:before="0" w:after="240"/>
        <w:ind w:right="42" w:hanging="0"/>
        <w:contextualSpacing/>
        <w:rPr>
          <w:rFonts w:ascii="Times New Roman" w:hAnsi="Times New Roman" w:eastAsia="Times New Roman" w:cs="Times New Roman"/>
          <w:sz w:val="24"/>
          <w:szCs w:val="24"/>
          <w:highlight w:val="yellow"/>
          <w:lang w:eastAsia="el-GR"/>
        </w:rPr>
      </w:pPr>
      <w:r>
        <w:rPr>
          <w:rFonts w:eastAsia="Times New Roman" w:cs="Times New Roman" w:ascii="Times New Roman" w:hAnsi="Times New Roman"/>
          <w:sz w:val="24"/>
          <w:szCs w:val="24"/>
          <w:highlight w:val="yellow"/>
          <w:lang w:eastAsia="el-GR"/>
        </w:rPr>
      </w:r>
    </w:p>
    <w:p>
      <w:pPr>
        <w:pStyle w:val="Normal"/>
        <w:spacing w:lineRule="auto" w:line="276" w:before="0" w:after="240"/>
        <w:ind w:right="42" w:hanging="0"/>
        <w:jc w:val="center"/>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t>Άρθρο 4</w:t>
      </w:r>
    </w:p>
    <w:p>
      <w:pPr>
        <w:pStyle w:val="Normal"/>
        <w:spacing w:lineRule="auto" w:line="276" w:before="0" w:after="240"/>
        <w:ind w:right="42" w:hanging="0"/>
        <w:jc w:val="center"/>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t>Φορέας Καταβολής</w:t>
      </w:r>
    </w:p>
    <w:p>
      <w:pPr>
        <w:pStyle w:val="Normal"/>
        <w:numPr>
          <w:ilvl w:val="0"/>
          <w:numId w:val="5"/>
        </w:numPr>
        <w:spacing w:lineRule="auto" w:line="276" w:before="0" w:after="240"/>
        <w:ind w:left="360" w:right="42" w:hanging="360"/>
        <w:contextualSpacing/>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 xml:space="preserve">Ο </w:t>
      </w:r>
      <w:r>
        <w:rPr>
          <w:rFonts w:eastAsia="Times New Roman" w:cs="Times New Roman" w:ascii="Times New Roman" w:hAnsi="Times New Roman"/>
          <w:sz w:val="24"/>
          <w:szCs w:val="24"/>
          <w:lang w:val="en-US" w:eastAsia="el-GR"/>
        </w:rPr>
        <w:t>e</w:t>
      </w:r>
      <w:r>
        <w:rPr>
          <w:rFonts w:eastAsia="Times New Roman" w:cs="Times New Roman" w:ascii="Times New Roman" w:hAnsi="Times New Roman"/>
          <w:sz w:val="24"/>
          <w:szCs w:val="24"/>
          <w:lang w:eastAsia="el-GR"/>
        </w:rPr>
        <w:t>-ΕΦΚΑ, στον οποίο περιήλθαν σύμφωνα με το άρθρο 51 του ν.4387/2016 οι εν γένει αρμοδιότητες που αφορούν στις συντάξεις του Δημοσίου διενεργεί επιστροφές στους συνταξιούχους που υπάγονται σε αυτόν, καθώς και στους συνταξιούχους της παρ. 3 του άρθρου 4 του ν. 4387/2016.</w:t>
      </w:r>
    </w:p>
    <w:p>
      <w:pPr>
        <w:pStyle w:val="Normal"/>
        <w:spacing w:lineRule="auto" w:line="276" w:before="0" w:after="240"/>
        <w:ind w:right="42" w:hanging="0"/>
        <w:jc w:val="center"/>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t>Άρθρο 5</w:t>
      </w:r>
    </w:p>
    <w:p>
      <w:pPr>
        <w:pStyle w:val="Normal"/>
        <w:spacing w:lineRule="auto" w:line="276" w:before="0" w:after="240"/>
        <w:ind w:right="42" w:hanging="0"/>
        <w:jc w:val="center"/>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t>Τρόπος και Χρόνος Καταβολής</w:t>
      </w:r>
    </w:p>
    <w:p>
      <w:pPr>
        <w:pStyle w:val="ListParagraph"/>
        <w:numPr>
          <w:ilvl w:val="0"/>
          <w:numId w:val="7"/>
        </w:numPr>
        <w:spacing w:lineRule="auto" w:line="276" w:before="0" w:after="240"/>
        <w:ind w:left="360" w:right="42" w:hanging="360"/>
        <w:contextualSpacing/>
        <w:rPr>
          <w:rFonts w:ascii="Times New Roman" w:hAnsi="Times New Roman"/>
          <w:sz w:val="24"/>
          <w:szCs w:val="24"/>
          <w:lang w:val="el-GR"/>
        </w:rPr>
      </w:pPr>
      <w:r>
        <w:rPr>
          <w:rFonts w:ascii="Times New Roman" w:hAnsi="Times New Roman"/>
          <w:sz w:val="24"/>
          <w:szCs w:val="24"/>
          <w:lang w:val="el-GR"/>
        </w:rPr>
        <w:t xml:space="preserve">Η καταβολή των επιστρεπτέων από τον </w:t>
      </w:r>
      <w:r>
        <w:rPr>
          <w:rFonts w:ascii="Times New Roman" w:hAnsi="Times New Roman"/>
          <w:sz w:val="24"/>
          <w:szCs w:val="24"/>
        </w:rPr>
        <w:t>e</w:t>
      </w:r>
      <w:r>
        <w:rPr>
          <w:rFonts w:ascii="Times New Roman" w:hAnsi="Times New Roman"/>
          <w:sz w:val="24"/>
          <w:szCs w:val="24"/>
          <w:lang w:val="el-GR"/>
        </w:rPr>
        <w:t>-ΕΦΚΑ ποσών γίνεται με εφάπαξ καταβολή μέχρι την 31</w:t>
      </w:r>
      <w:r>
        <w:rPr>
          <w:rFonts w:ascii="Times New Roman" w:hAnsi="Times New Roman"/>
          <w:sz w:val="24"/>
          <w:szCs w:val="24"/>
          <w:vertAlign w:val="superscript"/>
          <w:lang w:val="el-GR"/>
        </w:rPr>
        <w:t>η</w:t>
      </w:r>
      <w:r>
        <w:rPr>
          <w:rFonts w:ascii="Times New Roman" w:hAnsi="Times New Roman"/>
          <w:sz w:val="24"/>
          <w:szCs w:val="24"/>
          <w:lang w:val="el-GR"/>
        </w:rPr>
        <w:t xml:space="preserve">.12.2020. </w:t>
      </w:r>
    </w:p>
    <w:p>
      <w:pPr>
        <w:pStyle w:val="ListParagraph"/>
        <w:numPr>
          <w:ilvl w:val="0"/>
          <w:numId w:val="7"/>
        </w:numPr>
        <w:spacing w:lineRule="auto" w:line="276" w:before="0" w:after="240"/>
        <w:ind w:left="360" w:right="42" w:hanging="360"/>
        <w:contextualSpacing/>
        <w:jc w:val="both"/>
        <w:rPr>
          <w:rFonts w:ascii="Times New Roman" w:hAnsi="Times New Roman"/>
          <w:sz w:val="24"/>
          <w:szCs w:val="24"/>
          <w:lang w:val="el-GR"/>
        </w:rPr>
      </w:pPr>
      <w:r>
        <w:rPr>
          <w:rFonts w:cs="Calibri" w:ascii="Times New Roman" w:hAnsi="Times New Roman"/>
          <w:sz w:val="24"/>
          <w:szCs w:val="24"/>
          <w:lang w:val="el-GR"/>
        </w:rPr>
        <w:t>Το</w:t>
      </w:r>
      <w:r>
        <w:rPr>
          <w:rFonts w:ascii="Times New Roman" w:hAnsi="Times New Roman"/>
          <w:sz w:val="24"/>
          <w:szCs w:val="24"/>
          <w:lang w:val="el-GR"/>
        </w:rPr>
        <w:t xml:space="preserve"> μικτό ποσό  που προκύπτει μετά τον υπολογισμό των επιστρεπτέων ποσών, υπόκειται σε κράτηση για υγειονομική περίθαλψη σε ποσοστό τέσσερα τοις εκατό (4%) για το διάστημα από 11.6.2015 έως 31.06.2015 και σε ποσοστό έξι τοις εκατό (6%) από 01.07.2015 έως 12.5.2016.</w:t>
      </w:r>
    </w:p>
    <w:p>
      <w:pPr>
        <w:pStyle w:val="ListParagraph"/>
        <w:numPr>
          <w:ilvl w:val="0"/>
          <w:numId w:val="7"/>
        </w:numPr>
        <w:spacing w:lineRule="auto" w:line="276" w:before="0" w:after="240"/>
        <w:ind w:left="360" w:right="42" w:hanging="360"/>
        <w:contextualSpacing/>
        <w:jc w:val="both"/>
        <w:rPr>
          <w:rFonts w:ascii="Times New Roman" w:hAnsi="Times New Roman"/>
          <w:sz w:val="24"/>
          <w:szCs w:val="24"/>
          <w:lang w:val="el-GR"/>
        </w:rPr>
      </w:pPr>
      <w:r>
        <w:rPr>
          <w:rFonts w:ascii="Times New Roman" w:hAnsi="Times New Roman"/>
          <w:sz w:val="24"/>
          <w:szCs w:val="24"/>
          <w:lang w:val="el-GR"/>
        </w:rPr>
        <w:t>Τα ανωτέρω ποσά καταβάλλονται άτοκα στους δικαιούχους.</w:t>
      </w:r>
    </w:p>
    <w:p>
      <w:pPr>
        <w:pStyle w:val="ListParagraph"/>
        <w:numPr>
          <w:ilvl w:val="0"/>
          <w:numId w:val="7"/>
        </w:numPr>
        <w:spacing w:lineRule="auto" w:line="276" w:before="0" w:after="240"/>
        <w:ind w:left="360" w:right="42" w:hanging="360"/>
        <w:contextualSpacing/>
        <w:jc w:val="both"/>
        <w:rPr>
          <w:rFonts w:ascii="Times New Roman" w:hAnsi="Times New Roman"/>
          <w:sz w:val="24"/>
          <w:szCs w:val="24"/>
          <w:lang w:val="el-GR"/>
        </w:rPr>
      </w:pPr>
      <w:r>
        <w:rPr>
          <w:rFonts w:ascii="Times New Roman" w:hAnsi="Times New Roman"/>
          <w:sz w:val="24"/>
          <w:szCs w:val="24"/>
          <w:lang w:val="el-GR"/>
        </w:rPr>
        <w:t>Τα ανωτέρω ποσά είναι ανεκχώρητα και ακατάσχετα στα χέρια του Δημοσίου ή τρίτων. Δεν δεσμεύονται και δεν συμψηφίζονται με βεβαιωμένα χρέη προς τη Φορολογική Διοίκηση και το Δημόσιο εν γένει, του Δήμους, τις Περιφέρειες, τα ασφαλιστικά Ταμεία ή τα Πιστωτικά Ιδρύματα.</w:t>
      </w:r>
    </w:p>
    <w:p>
      <w:pPr>
        <w:pStyle w:val="ListParagraph"/>
        <w:numPr>
          <w:ilvl w:val="0"/>
          <w:numId w:val="7"/>
        </w:numPr>
        <w:spacing w:lineRule="auto" w:line="276" w:before="0" w:after="240"/>
        <w:ind w:left="360" w:right="42" w:hanging="360"/>
        <w:contextualSpacing/>
        <w:jc w:val="both"/>
        <w:rPr>
          <w:rFonts w:ascii="Times New Roman" w:hAnsi="Times New Roman"/>
          <w:sz w:val="24"/>
          <w:szCs w:val="24"/>
          <w:lang w:val="el-GR"/>
        </w:rPr>
      </w:pPr>
      <w:r>
        <w:rPr>
          <w:rFonts w:ascii="Times New Roman" w:hAnsi="Times New Roman"/>
          <w:sz w:val="24"/>
          <w:szCs w:val="24"/>
          <w:lang w:val="el-GR"/>
        </w:rPr>
        <w:t>Κατά την καταβολή των ποσών δεν διενεργείται παρακράτηση φόρου, σύμφωνα με το άρθρο 60 του ν. 4172/2013 (Α’ 167).</w:t>
      </w:r>
    </w:p>
    <w:p>
      <w:pPr>
        <w:pStyle w:val="ListParagraph"/>
        <w:numPr>
          <w:ilvl w:val="0"/>
          <w:numId w:val="7"/>
        </w:numPr>
        <w:spacing w:lineRule="auto" w:line="276" w:before="0" w:after="240"/>
        <w:ind w:left="360" w:right="42" w:hanging="360"/>
        <w:contextualSpacing/>
        <w:jc w:val="both"/>
        <w:rPr>
          <w:rFonts w:ascii="Times New Roman" w:hAnsi="Times New Roman"/>
          <w:sz w:val="24"/>
          <w:szCs w:val="24"/>
          <w:lang w:val="el-GR"/>
        </w:rPr>
      </w:pPr>
      <w:r>
        <w:rPr>
          <w:rFonts w:ascii="Times New Roman" w:hAnsi="Times New Roman"/>
          <w:sz w:val="24"/>
          <w:szCs w:val="24"/>
          <w:lang w:val="el-GR"/>
        </w:rPr>
        <w:t>Κατά την καταβολή των ποσών δεν διενεργείται παρακράτηση ειδικής εισφοράς αλληλεγγύης σύμφωνα με την παρ. 6 του άρθρου 43</w:t>
      </w:r>
      <w:r>
        <w:rPr>
          <w:rFonts w:ascii="Times New Roman" w:hAnsi="Times New Roman"/>
          <w:sz w:val="24"/>
          <w:szCs w:val="24"/>
          <w:vertAlign w:val="superscript"/>
          <w:lang w:val="el-GR"/>
        </w:rPr>
        <w:t>Α</w:t>
      </w:r>
      <w:r>
        <w:rPr>
          <w:rFonts w:ascii="Times New Roman" w:hAnsi="Times New Roman"/>
          <w:sz w:val="24"/>
          <w:szCs w:val="24"/>
          <w:lang w:val="el-GR"/>
        </w:rPr>
        <w:t xml:space="preserve"> του ν.4172/2013 (Α’ 167).</w:t>
      </w:r>
    </w:p>
    <w:p>
      <w:pPr>
        <w:pStyle w:val="Normal"/>
        <w:spacing w:lineRule="auto" w:line="276" w:before="0" w:after="240"/>
        <w:ind w:right="42" w:hanging="0"/>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r>
    </w:p>
    <w:p>
      <w:pPr>
        <w:pStyle w:val="Normal"/>
        <w:spacing w:lineRule="auto" w:line="276" w:before="0" w:after="240"/>
        <w:ind w:right="42" w:hanging="0"/>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Η παρούσα απόφαση ισχύει από τη δημοσίευσή της στην Εφημερίδα της Κυβερνήσεως.</w:t>
      </w:r>
    </w:p>
    <w:p>
      <w:pPr>
        <w:pStyle w:val="Normal"/>
        <w:spacing w:lineRule="auto" w:line="276" w:before="0" w:after="240"/>
        <w:ind w:right="42" w:hanging="0"/>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Η παρούσα απόφαση να δημοσιευθεί στην Εφημερίδα της Κυβερνήσεως.</w:t>
      </w:r>
    </w:p>
    <w:p>
      <w:pPr>
        <w:pStyle w:val="Normal"/>
        <w:spacing w:lineRule="auto" w:line="276" w:before="0" w:after="240"/>
        <w:ind w:right="42" w:hanging="0"/>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r>
    </w:p>
    <w:tbl>
      <w:tblPr>
        <w:tblW w:w="9617" w:type="dxa"/>
        <w:jc w:val="center"/>
        <w:tblInd w:w="0" w:type="dxa"/>
        <w:tblLayout w:type="fixed"/>
        <w:tblCellMar>
          <w:top w:w="0" w:type="dxa"/>
          <w:left w:w="108" w:type="dxa"/>
          <w:bottom w:w="0" w:type="dxa"/>
          <w:right w:w="108" w:type="dxa"/>
        </w:tblCellMar>
        <w:tblLook w:val="04a0"/>
      </w:tblPr>
      <w:tblGrid>
        <w:gridCol w:w="4712"/>
        <w:gridCol w:w="4904"/>
      </w:tblGrid>
      <w:tr>
        <w:trPr>
          <w:trHeight w:val="3795" w:hRule="atLeast"/>
        </w:trPr>
        <w:tc>
          <w:tcPr>
            <w:tcW w:w="4712" w:type="dxa"/>
            <w:tcBorders/>
          </w:tcPr>
          <w:p>
            <w:pPr>
              <w:pStyle w:val="Normal"/>
              <w:widowControl w:val="false"/>
              <w:spacing w:lineRule="auto" w:line="360"/>
              <w:jc w:val="center"/>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t>Ο ΑΝΑΠΛΗΡΩΤΗΣ ΥΠΟΥΡΓΟΣ ΟΙΚΟΝΟΜΙΚΩΝ</w:t>
            </w:r>
          </w:p>
          <w:p>
            <w:pPr>
              <w:pStyle w:val="Normal"/>
              <w:widowControl w:val="false"/>
              <w:spacing w:lineRule="auto" w:line="360"/>
              <w:jc w:val="center"/>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r>
          </w:p>
          <w:p>
            <w:pPr>
              <w:pStyle w:val="Normal"/>
              <w:widowControl w:val="false"/>
              <w:spacing w:lineRule="auto" w:line="360"/>
              <w:jc w:val="center"/>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r>
          </w:p>
          <w:p>
            <w:pPr>
              <w:pStyle w:val="Normal"/>
              <w:widowControl w:val="false"/>
              <w:jc w:val="center"/>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t>ΘΕΟΔΩΡΟΣ ΣΚΥΛΑΚΑΚΗΣ</w:t>
            </w:r>
            <w:r>
              <w:rPr>
                <w:rFonts w:eastAsia="Times New Roman" w:cs="Times New Roman" w:ascii="Times New Roman" w:hAnsi="Times New Roman"/>
                <w:sz w:val="24"/>
                <w:szCs w:val="24"/>
                <w:lang w:eastAsia="el-GR"/>
              </w:rPr>
              <w:t xml:space="preserve"> </w:t>
            </w:r>
          </w:p>
        </w:tc>
        <w:tc>
          <w:tcPr>
            <w:tcW w:w="4904" w:type="dxa"/>
            <w:tcBorders/>
          </w:tcPr>
          <w:p>
            <w:pPr>
              <w:pStyle w:val="Normal"/>
              <w:widowControl w:val="false"/>
              <w:spacing w:lineRule="auto" w:line="360"/>
              <w:jc w:val="center"/>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t>Ο ΥΠΟΥΡΓΟΣ ΕΡΓΑΣΙΑΣ ΚΑΙ ΚΟΙΝΩΝΙΚΩΝ ΥΠΟΘΕΣΕΩΝ</w:t>
            </w:r>
          </w:p>
          <w:p>
            <w:pPr>
              <w:pStyle w:val="Normal"/>
              <w:widowControl w:val="false"/>
              <w:spacing w:lineRule="auto" w:line="360"/>
              <w:jc w:val="center"/>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r>
          </w:p>
          <w:p>
            <w:pPr>
              <w:pStyle w:val="Normal"/>
              <w:widowControl w:val="false"/>
              <w:spacing w:lineRule="auto" w:line="360"/>
              <w:jc w:val="center"/>
              <w:rPr>
                <w:rFonts w:ascii="Times New Roman" w:hAnsi="Times New Roman" w:eastAsia="Times New Roman" w:cs="Times New Roman"/>
                <w:b/>
                <w:b/>
                <w:sz w:val="24"/>
                <w:szCs w:val="24"/>
                <w:lang w:eastAsia="el-GR"/>
              </w:rPr>
            </w:pPr>
            <w:r>
              <w:rPr>
                <w:rFonts w:eastAsia="Times New Roman" w:cs="Times New Roman" w:ascii="Times New Roman" w:hAnsi="Times New Roman"/>
                <w:b/>
                <w:sz w:val="24"/>
                <w:szCs w:val="24"/>
                <w:lang w:eastAsia="el-GR"/>
              </w:rPr>
            </w:r>
          </w:p>
          <w:p>
            <w:pPr>
              <w:pStyle w:val="Normal"/>
              <w:widowControl w:val="false"/>
              <w:spacing w:lineRule="auto" w:line="360"/>
              <w:jc w:val="center"/>
              <w:rPr>
                <w:rFonts w:ascii="Times New Roman" w:hAnsi="Times New Roman" w:eastAsia="Times New Roman" w:cs="Times New Roman"/>
                <w:sz w:val="24"/>
                <w:szCs w:val="24"/>
                <w:lang w:eastAsia="el-GR"/>
              </w:rPr>
            </w:pPr>
            <w:r>
              <w:rPr>
                <w:rFonts w:eastAsia="Times New Roman" w:cs="Times New Roman" w:ascii="Times New Roman" w:hAnsi="Times New Roman"/>
                <w:b/>
                <w:sz w:val="24"/>
                <w:szCs w:val="24"/>
                <w:lang w:eastAsia="el-GR"/>
              </w:rPr>
              <w:t>ΙΩΑΝΝΗΣ ΒΡΟΥΤΣΗΣ</w:t>
            </w:r>
          </w:p>
        </w:tc>
      </w:tr>
    </w:tbl>
    <w:p>
      <w:pPr>
        <w:pStyle w:val="Normal"/>
        <w:jc w:val="left"/>
        <w:rPr>
          <w:rFonts w:ascii="Times New Roman" w:hAnsi="Times New Roman" w:eastAsia="Times New Roman" w:cs="Times New Roman"/>
          <w:b/>
          <w:b/>
          <w:i/>
          <w:i/>
          <w:sz w:val="18"/>
          <w:szCs w:val="18"/>
          <w:u w:val="single"/>
          <w:lang w:eastAsia="el-GR"/>
        </w:rPr>
      </w:pPr>
      <w:r>
        <w:rPr>
          <w:rFonts w:eastAsia="Times New Roman" w:cs="Times New Roman" w:ascii="Times New Roman" w:hAnsi="Times New Roman"/>
          <w:b/>
          <w:i/>
          <w:sz w:val="18"/>
          <w:szCs w:val="18"/>
          <w:u w:val="single"/>
          <w:lang w:eastAsia="el-GR"/>
        </w:rPr>
      </w:r>
    </w:p>
    <w:p>
      <w:pPr>
        <w:pStyle w:val="Normal"/>
        <w:jc w:val="left"/>
        <w:rPr>
          <w:rFonts w:ascii="Times New Roman" w:hAnsi="Times New Roman" w:eastAsia="Times New Roman" w:cs="Times New Roman"/>
          <w:b/>
          <w:b/>
          <w:i/>
          <w:i/>
          <w:sz w:val="18"/>
          <w:szCs w:val="18"/>
          <w:u w:val="single"/>
          <w:lang w:eastAsia="el-GR"/>
        </w:rPr>
      </w:pPr>
      <w:r>
        <w:rPr>
          <w:rFonts w:eastAsia="Times New Roman" w:cs="Times New Roman" w:ascii="Times New Roman" w:hAnsi="Times New Roman"/>
          <w:b/>
          <w:i/>
          <w:sz w:val="18"/>
          <w:szCs w:val="18"/>
          <w:u w:val="single"/>
          <w:lang w:eastAsia="el-GR"/>
        </w:rPr>
      </w:r>
      <w:r>
        <mc:AlternateContent>
          <mc:Choice Requires="wps">
            <w:drawing>
              <wp:anchor behindDoc="0" distT="0" distB="0" distL="114300" distR="114300" simplePos="0" locked="0" layoutInCell="0" allowOverlap="1" relativeHeight="3">
                <wp:simplePos x="0" y="0"/>
                <wp:positionH relativeFrom="column">
                  <wp:posOffset>-24130</wp:posOffset>
                </wp:positionH>
                <wp:positionV relativeFrom="paragraph">
                  <wp:posOffset>30480</wp:posOffset>
                </wp:positionV>
                <wp:extent cx="2791460" cy="1390650"/>
                <wp:effectExtent l="0" t="0" r="0" b="0"/>
                <wp:wrapNone/>
                <wp:docPr id="2" name=""/>
                <a:graphic xmlns:a="http://schemas.openxmlformats.org/drawingml/2006/main">
                  <a:graphicData uri="http://schemas.microsoft.com/office/word/2010/wordprocessingShape">
                    <wps:wsp>
                      <wps:cNvSpPr txBox="1"/>
                      <wps:spPr>
                        <a:xfrm>
                          <a:off x="0" y="0"/>
                          <a:ext cx="2791460" cy="1390650"/>
                        </a:xfrm>
                        <a:prstGeom prst="rect"/>
                        <a:solidFill>
                          <a:srgbClr val="FFFFFF"/>
                        </a:solidFill>
                      </wps:spPr>
                      <wps:txbx>
                        <w:txbxContent>
                          <w:p>
                            <w:pPr>
                              <w:pStyle w:val="Style19"/>
                              <w:spacing w:lineRule="auto" w:line="360"/>
                              <w:rPr>
                                <w:rFonts w:ascii="Calibri" w:hAnsi="Calibri"/>
                                <w:i/>
                                <w:i/>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219.8pt;height:109.5pt;mso-wrap-distance-left:9pt;mso-wrap-distance-right:9pt;mso-wrap-distance-top:0pt;mso-wrap-distance-bottom:0pt;margin-top:2.4pt;mso-position-vertical-relative:text;margin-left:-1.9pt;mso-position-horizontal-relative:text">
                <v:textbox>
                  <w:txbxContent>
                    <w:p>
                      <w:pPr>
                        <w:pStyle w:val="Style19"/>
                        <w:spacing w:lineRule="auto" w:line="360"/>
                        <w:rPr>
                          <w:rFonts w:ascii="Calibri" w:hAnsi="Calibri"/>
                          <w:i/>
                          <w:i/>
                        </w:rPr>
                      </w:pPr>
                      <w:r>
                        <w:rPr/>
                      </w:r>
                    </w:p>
                  </w:txbxContent>
                </v:textbox>
              </v:rect>
            </w:pict>
          </mc:Fallback>
        </mc:AlternateContent>
      </w:r>
      <w:r>
        <mc:AlternateContent>
          <mc:Choice Requires="wps">
            <w:drawing>
              <wp:anchor behindDoc="0" distT="0" distB="0" distL="114300" distR="114300" simplePos="0" locked="0" layoutInCell="0" allowOverlap="1" relativeHeight="4">
                <wp:simplePos x="0" y="0"/>
                <wp:positionH relativeFrom="column">
                  <wp:posOffset>3159760</wp:posOffset>
                </wp:positionH>
                <wp:positionV relativeFrom="paragraph">
                  <wp:posOffset>30480</wp:posOffset>
                </wp:positionV>
                <wp:extent cx="2791460" cy="1390650"/>
                <wp:effectExtent l="0" t="0" r="0" b="0"/>
                <wp:wrapNone/>
                <wp:docPr id="3" name=""/>
                <a:graphic xmlns:a="http://schemas.openxmlformats.org/drawingml/2006/main">
                  <a:graphicData uri="http://schemas.microsoft.com/office/word/2010/wordprocessingShape">
                    <wps:wsp>
                      <wps:cNvSpPr txBox="1"/>
                      <wps:spPr>
                        <a:xfrm>
                          <a:off x="0" y="0"/>
                          <a:ext cx="2791460" cy="1390650"/>
                        </a:xfrm>
                        <a:prstGeom prst="rect"/>
                        <a:solidFill>
                          <a:srgbClr val="FFFFFF"/>
                        </a:solidFill>
                      </wps:spPr>
                      <wps:txbx>
                        <w:txbxContent>
                          <w:p>
                            <w:pPr>
                              <w:pStyle w:val="Style19"/>
                              <w:spacing w:lineRule="auto" w:line="360"/>
                              <w:rPr>
                                <w:rFonts w:ascii="Calibri" w:hAnsi="Calibri"/>
                                <w:i/>
                                <w:i/>
                                <w:sz w:val="16"/>
                                <w:szCs w:val="16"/>
                              </w:rPr>
                            </w:pPr>
                            <w:r>
                              <w:rPr>
                                <w:rFonts w:ascii="Calibri" w:hAnsi="Calibri"/>
                                <w:i/>
                                <w:sz w:val="16"/>
                                <w:szCs w:val="16"/>
                              </w:rPr>
                              <w:t>ΤΜΗΜ……………….</w:t>
                            </w:r>
                          </w:p>
                          <w:p>
                            <w:pPr>
                              <w:pStyle w:val="Style19"/>
                              <w:spacing w:lineRule="auto" w:line="360"/>
                              <w:rPr>
                                <w:rFonts w:ascii="Calibri" w:hAnsi="Calibri"/>
                                <w:i/>
                                <w:i/>
                                <w:sz w:val="16"/>
                                <w:szCs w:val="16"/>
                              </w:rPr>
                            </w:pPr>
                            <w:r>
                              <w:rPr>
                                <w:rFonts w:ascii="Calibri" w:hAnsi="Calibri"/>
                                <w:i/>
                                <w:sz w:val="16"/>
                                <w:szCs w:val="16"/>
                              </w:rPr>
                            </w:r>
                          </w:p>
                          <w:p>
                            <w:pPr>
                              <w:pStyle w:val="Style19"/>
                              <w:spacing w:lineRule="auto" w:line="360"/>
                              <w:rPr>
                                <w:rFonts w:ascii="Calibri" w:hAnsi="Calibri"/>
                                <w:i/>
                                <w:i/>
                                <w:sz w:val="16"/>
                                <w:szCs w:val="16"/>
                              </w:rPr>
                            </w:pPr>
                            <w:r>
                              <w:rPr>
                                <w:rFonts w:ascii="Calibri" w:hAnsi="Calibri"/>
                                <w:i/>
                                <w:sz w:val="16"/>
                                <w:szCs w:val="16"/>
                              </w:rPr>
                              <w:t>ΔΙΕΥΘ…………………</w:t>
                            </w:r>
                          </w:p>
                          <w:p>
                            <w:pPr>
                              <w:pStyle w:val="Style19"/>
                              <w:spacing w:lineRule="auto" w:line="360"/>
                              <w:rPr>
                                <w:rFonts w:ascii="Calibri" w:hAnsi="Calibri"/>
                                <w:i/>
                                <w:i/>
                                <w:sz w:val="16"/>
                                <w:szCs w:val="16"/>
                              </w:rPr>
                            </w:pPr>
                            <w:r>
                              <w:rPr>
                                <w:rFonts w:ascii="Calibri" w:hAnsi="Calibri"/>
                                <w:i/>
                                <w:sz w:val="16"/>
                                <w:szCs w:val="16"/>
                              </w:rPr>
                            </w:r>
                          </w:p>
                          <w:p>
                            <w:pPr>
                              <w:pStyle w:val="Style19"/>
                              <w:spacing w:lineRule="auto" w:line="360"/>
                              <w:rPr>
                                <w:rFonts w:ascii="Calibri" w:hAnsi="Calibri"/>
                                <w:i/>
                                <w:i/>
                                <w:sz w:val="16"/>
                                <w:szCs w:val="16"/>
                              </w:rPr>
                            </w:pPr>
                            <w:r>
                              <w:rPr>
                                <w:rFonts w:ascii="Calibri" w:hAnsi="Calibri"/>
                                <w:i/>
                                <w:sz w:val="16"/>
                                <w:szCs w:val="16"/>
                              </w:rPr>
                              <w:t>ΓΕΝ. ΔΙΕΥΘ……………</w:t>
                            </w:r>
                          </w:p>
                          <w:p>
                            <w:pPr>
                              <w:pStyle w:val="Style19"/>
                              <w:spacing w:lineRule="auto" w:line="360"/>
                              <w:rPr>
                                <w:rFonts w:ascii="Calibri" w:hAnsi="Calibri"/>
                                <w:i/>
                                <w:i/>
                                <w:sz w:val="16"/>
                                <w:szCs w:val="16"/>
                              </w:rPr>
                            </w:pPr>
                            <w:r>
                              <w:rPr>
                                <w:rFonts w:ascii="Calibri" w:hAnsi="Calibri"/>
                                <w:i/>
                                <w:sz w:val="16"/>
                                <w:szCs w:val="16"/>
                              </w:rPr>
                            </w:r>
                          </w:p>
                          <w:p>
                            <w:pPr>
                              <w:pStyle w:val="Style19"/>
                              <w:spacing w:lineRule="auto" w:line="360"/>
                              <w:rPr>
                                <w:rFonts w:ascii="Calibri" w:hAnsi="Calibri"/>
                                <w:i/>
                                <w:i/>
                              </w:rPr>
                            </w:pPr>
                            <w:r>
                              <w:rPr>
                                <w:rFonts w:ascii="Calibri" w:hAnsi="Calibri"/>
                                <w:i/>
                                <w:sz w:val="16"/>
                                <w:szCs w:val="16"/>
                              </w:rPr>
                              <w:t>ΓΕΝ. ΓΡΑΜ…………..</w:t>
                            </w:r>
                          </w:p>
                        </w:txbxContent>
                      </wps:txbx>
                      <wps:bodyPr anchor="t" lIns="91440" tIns="45720" rIns="91440" bIns="45720">
                        <a:noAutofit/>
                      </wps:bodyPr>
                    </wps:wsp>
                  </a:graphicData>
                </a:graphic>
              </wp:anchor>
            </w:drawing>
          </mc:Choice>
          <mc:Fallback>
            <w:pict>
              <v:rect fillcolor="#FFFFFF" stroked="f" strokeweight="0pt" style="position:absolute;rotation:0;width:219.8pt;height:109.5pt;mso-wrap-distance-left:9pt;mso-wrap-distance-right:9pt;mso-wrap-distance-top:0pt;mso-wrap-distance-bottom:0pt;margin-top:2.4pt;mso-position-vertical-relative:text;margin-left:248.8pt;mso-position-horizontal-relative:text">
                <v:textbox>
                  <w:txbxContent>
                    <w:p>
                      <w:pPr>
                        <w:pStyle w:val="Style19"/>
                        <w:spacing w:lineRule="auto" w:line="360"/>
                        <w:rPr>
                          <w:rFonts w:ascii="Calibri" w:hAnsi="Calibri"/>
                          <w:i/>
                          <w:i/>
                          <w:sz w:val="16"/>
                          <w:szCs w:val="16"/>
                        </w:rPr>
                      </w:pPr>
                      <w:r>
                        <w:rPr>
                          <w:rFonts w:ascii="Calibri" w:hAnsi="Calibri"/>
                          <w:i/>
                          <w:sz w:val="16"/>
                          <w:szCs w:val="16"/>
                        </w:rPr>
                        <w:t>ΤΜΗΜ……………….</w:t>
                      </w:r>
                    </w:p>
                    <w:p>
                      <w:pPr>
                        <w:pStyle w:val="Style19"/>
                        <w:spacing w:lineRule="auto" w:line="360"/>
                        <w:rPr>
                          <w:rFonts w:ascii="Calibri" w:hAnsi="Calibri"/>
                          <w:i/>
                          <w:i/>
                          <w:sz w:val="16"/>
                          <w:szCs w:val="16"/>
                        </w:rPr>
                      </w:pPr>
                      <w:r>
                        <w:rPr>
                          <w:rFonts w:ascii="Calibri" w:hAnsi="Calibri"/>
                          <w:i/>
                          <w:sz w:val="16"/>
                          <w:szCs w:val="16"/>
                        </w:rPr>
                      </w:r>
                    </w:p>
                    <w:p>
                      <w:pPr>
                        <w:pStyle w:val="Style19"/>
                        <w:spacing w:lineRule="auto" w:line="360"/>
                        <w:rPr>
                          <w:rFonts w:ascii="Calibri" w:hAnsi="Calibri"/>
                          <w:i/>
                          <w:i/>
                          <w:sz w:val="16"/>
                          <w:szCs w:val="16"/>
                        </w:rPr>
                      </w:pPr>
                      <w:r>
                        <w:rPr>
                          <w:rFonts w:ascii="Calibri" w:hAnsi="Calibri"/>
                          <w:i/>
                          <w:sz w:val="16"/>
                          <w:szCs w:val="16"/>
                        </w:rPr>
                        <w:t>ΔΙΕΥΘ…………………</w:t>
                      </w:r>
                    </w:p>
                    <w:p>
                      <w:pPr>
                        <w:pStyle w:val="Style19"/>
                        <w:spacing w:lineRule="auto" w:line="360"/>
                        <w:rPr>
                          <w:rFonts w:ascii="Calibri" w:hAnsi="Calibri"/>
                          <w:i/>
                          <w:i/>
                          <w:sz w:val="16"/>
                          <w:szCs w:val="16"/>
                        </w:rPr>
                      </w:pPr>
                      <w:r>
                        <w:rPr>
                          <w:rFonts w:ascii="Calibri" w:hAnsi="Calibri"/>
                          <w:i/>
                          <w:sz w:val="16"/>
                          <w:szCs w:val="16"/>
                        </w:rPr>
                      </w:r>
                    </w:p>
                    <w:p>
                      <w:pPr>
                        <w:pStyle w:val="Style19"/>
                        <w:spacing w:lineRule="auto" w:line="360"/>
                        <w:rPr>
                          <w:rFonts w:ascii="Calibri" w:hAnsi="Calibri"/>
                          <w:i/>
                          <w:i/>
                          <w:sz w:val="16"/>
                          <w:szCs w:val="16"/>
                        </w:rPr>
                      </w:pPr>
                      <w:r>
                        <w:rPr>
                          <w:rFonts w:ascii="Calibri" w:hAnsi="Calibri"/>
                          <w:i/>
                          <w:sz w:val="16"/>
                          <w:szCs w:val="16"/>
                        </w:rPr>
                        <w:t>ΓΕΝ. ΔΙΕΥΘ……………</w:t>
                      </w:r>
                    </w:p>
                    <w:p>
                      <w:pPr>
                        <w:pStyle w:val="Style19"/>
                        <w:spacing w:lineRule="auto" w:line="360"/>
                        <w:rPr>
                          <w:rFonts w:ascii="Calibri" w:hAnsi="Calibri"/>
                          <w:i/>
                          <w:i/>
                          <w:sz w:val="16"/>
                          <w:szCs w:val="16"/>
                        </w:rPr>
                      </w:pPr>
                      <w:r>
                        <w:rPr>
                          <w:rFonts w:ascii="Calibri" w:hAnsi="Calibri"/>
                          <w:i/>
                          <w:sz w:val="16"/>
                          <w:szCs w:val="16"/>
                        </w:rPr>
                      </w:r>
                    </w:p>
                    <w:p>
                      <w:pPr>
                        <w:pStyle w:val="Style19"/>
                        <w:spacing w:lineRule="auto" w:line="360"/>
                        <w:rPr>
                          <w:rFonts w:ascii="Calibri" w:hAnsi="Calibri"/>
                          <w:i/>
                          <w:i/>
                        </w:rPr>
                      </w:pPr>
                      <w:r>
                        <w:rPr>
                          <w:rFonts w:ascii="Calibri" w:hAnsi="Calibri"/>
                          <w:i/>
                          <w:sz w:val="16"/>
                          <w:szCs w:val="16"/>
                        </w:rPr>
                        <w:t>ΓΕΝ. ΓΡΑΜ…………..</w:t>
                      </w:r>
                    </w:p>
                  </w:txbxContent>
                </v:textbox>
              </v:rect>
            </w:pict>
          </mc:Fallback>
        </mc:AlternateContent>
      </w:r>
    </w:p>
    <w:p>
      <w:pPr>
        <w:pStyle w:val="Normal"/>
        <w:jc w:val="left"/>
        <w:rPr>
          <w:rFonts w:ascii="Times New Roman" w:hAnsi="Times New Roman" w:eastAsia="Times New Roman" w:cs="Times New Roman"/>
          <w:b/>
          <w:b/>
          <w:i/>
          <w:i/>
          <w:sz w:val="18"/>
          <w:szCs w:val="18"/>
          <w:u w:val="single"/>
          <w:lang w:eastAsia="el-GR"/>
        </w:rPr>
      </w:pPr>
      <w:r>
        <w:rPr>
          <w:rFonts w:eastAsia="Times New Roman" w:cs="Times New Roman" w:ascii="Times New Roman" w:hAnsi="Times New Roman"/>
          <w:b/>
          <w:i/>
          <w:sz w:val="18"/>
          <w:szCs w:val="18"/>
          <w:u w:val="single"/>
          <w:lang w:eastAsia="el-GR"/>
        </w:rPr>
      </w:r>
    </w:p>
    <w:p>
      <w:pPr>
        <w:pStyle w:val="Normal"/>
        <w:jc w:val="left"/>
        <w:rPr>
          <w:rFonts w:ascii="Times New Roman" w:hAnsi="Times New Roman" w:eastAsia="Times New Roman" w:cs="Times New Roman"/>
          <w:b/>
          <w:b/>
          <w:i/>
          <w:i/>
          <w:sz w:val="18"/>
          <w:szCs w:val="18"/>
          <w:u w:val="single"/>
          <w:lang w:eastAsia="el-GR"/>
        </w:rPr>
      </w:pPr>
      <w:r>
        <w:rPr>
          <w:rFonts w:eastAsia="Times New Roman" w:cs="Times New Roman" w:ascii="Times New Roman" w:hAnsi="Times New Roman"/>
          <w:b/>
          <w:i/>
          <w:sz w:val="18"/>
          <w:szCs w:val="18"/>
          <w:u w:val="single"/>
          <w:lang w:eastAsia="el-GR"/>
        </w:rPr>
      </w:r>
    </w:p>
    <w:p>
      <w:pPr>
        <w:pStyle w:val="Normal"/>
        <w:jc w:val="left"/>
        <w:rPr>
          <w:rFonts w:ascii="Times New Roman" w:hAnsi="Times New Roman" w:eastAsia="Times New Roman" w:cs="Times New Roman"/>
          <w:b/>
          <w:b/>
          <w:i/>
          <w:i/>
          <w:sz w:val="18"/>
          <w:szCs w:val="18"/>
          <w:u w:val="single"/>
          <w:lang w:eastAsia="el-GR"/>
        </w:rPr>
      </w:pPr>
      <w:r>
        <w:rPr>
          <w:rFonts w:eastAsia="Times New Roman" w:cs="Times New Roman" w:ascii="Times New Roman" w:hAnsi="Times New Roman"/>
          <w:b/>
          <w:i/>
          <w:sz w:val="18"/>
          <w:szCs w:val="18"/>
          <w:u w:val="single"/>
          <w:lang w:eastAsia="el-GR"/>
        </w:rPr>
      </w:r>
    </w:p>
    <w:p>
      <w:pPr>
        <w:pStyle w:val="Normal"/>
        <w:jc w:val="left"/>
        <w:rPr>
          <w:rFonts w:ascii="Times New Roman" w:hAnsi="Times New Roman" w:eastAsia="Times New Roman" w:cs="Times New Roman"/>
          <w:b/>
          <w:b/>
          <w:i/>
          <w:i/>
          <w:sz w:val="18"/>
          <w:szCs w:val="18"/>
          <w:u w:val="single"/>
          <w:lang w:eastAsia="el-GR"/>
        </w:rPr>
      </w:pPr>
      <w:r>
        <w:rPr>
          <w:rFonts w:eastAsia="Times New Roman" w:cs="Times New Roman" w:ascii="Times New Roman" w:hAnsi="Times New Roman"/>
          <w:b/>
          <w:i/>
          <w:sz w:val="18"/>
          <w:szCs w:val="18"/>
          <w:u w:val="single"/>
          <w:lang w:eastAsia="el-GR"/>
        </w:rPr>
      </w:r>
    </w:p>
    <w:p>
      <w:pPr>
        <w:pStyle w:val="Normal"/>
        <w:jc w:val="left"/>
        <w:rPr>
          <w:rFonts w:ascii="Times New Roman" w:hAnsi="Times New Roman" w:eastAsia="Times New Roman" w:cs="Times New Roman"/>
          <w:b/>
          <w:b/>
          <w:i/>
          <w:i/>
          <w:sz w:val="18"/>
          <w:szCs w:val="18"/>
          <w:u w:val="single"/>
          <w:lang w:eastAsia="el-GR"/>
        </w:rPr>
      </w:pPr>
      <w:r>
        <w:rPr>
          <w:rFonts w:eastAsia="Times New Roman" w:cs="Times New Roman" w:ascii="Times New Roman" w:hAnsi="Times New Roman"/>
          <w:b/>
          <w:i/>
          <w:sz w:val="18"/>
          <w:szCs w:val="18"/>
          <w:u w:val="single"/>
          <w:lang w:eastAsia="el-GR"/>
        </w:rPr>
      </w:r>
    </w:p>
    <w:p>
      <w:pPr>
        <w:pStyle w:val="Normal"/>
        <w:rPr>
          <w:rFonts w:ascii="Times New Roman" w:hAnsi="Times New Roman" w:eastAsia="Times New Roman" w:cs="Times New Roman"/>
          <w:b/>
          <w:b/>
          <w:i/>
          <w:i/>
          <w:iCs/>
          <w:sz w:val="18"/>
          <w:szCs w:val="18"/>
          <w:u w:val="single"/>
          <w:lang w:eastAsia="el-GR"/>
        </w:rPr>
      </w:pPr>
      <w:r>
        <w:rPr>
          <w:rFonts w:eastAsia="Times New Roman" w:cs="Times New Roman" w:ascii="Times New Roman" w:hAnsi="Times New Roman"/>
          <w:b/>
          <w:i/>
          <w:iCs/>
          <w:sz w:val="18"/>
          <w:szCs w:val="18"/>
          <w:u w:val="single"/>
          <w:lang w:eastAsia="el-GR"/>
        </w:rPr>
      </w:r>
    </w:p>
    <w:p>
      <w:pPr>
        <w:pStyle w:val="Normal"/>
        <w:rPr>
          <w:rFonts w:ascii="Times New Roman" w:hAnsi="Times New Roman" w:eastAsia="Times New Roman" w:cs="Times New Roman"/>
          <w:b/>
          <w:b/>
          <w:i/>
          <w:i/>
          <w:iCs/>
          <w:sz w:val="18"/>
          <w:szCs w:val="18"/>
          <w:u w:val="single"/>
          <w:lang w:eastAsia="el-GR"/>
        </w:rPr>
      </w:pPr>
      <w:r>
        <w:rPr>
          <w:rFonts w:eastAsia="Times New Roman" w:cs="Times New Roman" w:ascii="Times New Roman" w:hAnsi="Times New Roman"/>
          <w:b/>
          <w:i/>
          <w:iCs/>
          <w:sz w:val="18"/>
          <w:szCs w:val="18"/>
          <w:u w:val="single"/>
          <w:lang w:eastAsia="el-GR"/>
        </w:rPr>
      </w:r>
    </w:p>
    <w:p>
      <w:pPr>
        <w:pStyle w:val="Normal"/>
        <w:rPr>
          <w:rFonts w:ascii="Times New Roman" w:hAnsi="Times New Roman" w:eastAsia="Times New Roman" w:cs="Times New Roman"/>
          <w:b/>
          <w:b/>
          <w:i/>
          <w:i/>
          <w:iCs/>
          <w:sz w:val="18"/>
          <w:szCs w:val="18"/>
          <w:u w:val="single"/>
          <w:lang w:eastAsia="el-GR"/>
        </w:rPr>
      </w:pPr>
      <w:r>
        <w:rPr>
          <w:rFonts w:eastAsia="Times New Roman" w:cs="Times New Roman" w:ascii="Times New Roman" w:hAnsi="Times New Roman"/>
          <w:b/>
          <w:i/>
          <w:iCs/>
          <w:sz w:val="18"/>
          <w:szCs w:val="18"/>
          <w:u w:val="single"/>
          <w:lang w:eastAsia="el-GR"/>
        </w:rPr>
      </w:r>
    </w:p>
    <w:p>
      <w:pPr>
        <w:pStyle w:val="Normal"/>
        <w:rPr>
          <w:rFonts w:ascii="Times New Roman" w:hAnsi="Times New Roman" w:eastAsia="Times New Roman" w:cs="Times New Roman"/>
          <w:b/>
          <w:b/>
          <w:i/>
          <w:i/>
          <w:iCs/>
          <w:sz w:val="18"/>
          <w:szCs w:val="18"/>
          <w:u w:val="single"/>
          <w:lang w:eastAsia="el-GR"/>
        </w:rPr>
      </w:pPr>
      <w:r>
        <w:rPr>
          <w:rFonts w:eastAsia="Times New Roman" w:cs="Times New Roman" w:ascii="Times New Roman" w:hAnsi="Times New Roman"/>
          <w:b/>
          <w:i/>
          <w:iCs/>
          <w:sz w:val="18"/>
          <w:szCs w:val="18"/>
          <w:u w:val="single"/>
          <w:lang w:eastAsia="el-GR"/>
        </w:rPr>
      </w:r>
    </w:p>
    <w:p>
      <w:pPr>
        <w:pStyle w:val="Normal"/>
        <w:rPr>
          <w:rFonts w:ascii="Times New Roman" w:hAnsi="Times New Roman" w:eastAsia="Times New Roman" w:cs="Times New Roman"/>
          <w:b/>
          <w:b/>
          <w:i/>
          <w:i/>
          <w:iCs/>
          <w:sz w:val="18"/>
          <w:szCs w:val="18"/>
          <w:u w:val="single"/>
          <w:lang w:eastAsia="el-GR"/>
        </w:rPr>
      </w:pPr>
      <w:r>
        <w:rPr>
          <w:rFonts w:eastAsia="Times New Roman" w:cs="Times New Roman" w:ascii="Times New Roman" w:hAnsi="Times New Roman"/>
          <w:b/>
          <w:i/>
          <w:iCs/>
          <w:sz w:val="18"/>
          <w:szCs w:val="18"/>
          <w:u w:val="single"/>
          <w:lang w:eastAsia="el-GR"/>
        </w:rPr>
      </w:r>
    </w:p>
    <w:p>
      <w:pPr>
        <w:pStyle w:val="Normal"/>
        <w:rPr>
          <w:rFonts w:ascii="Times New Roman" w:hAnsi="Times New Roman" w:eastAsia="Times New Roman" w:cs="Times New Roman"/>
          <w:b/>
          <w:b/>
          <w:i/>
          <w:i/>
          <w:iCs/>
          <w:sz w:val="18"/>
          <w:szCs w:val="18"/>
          <w:u w:val="single"/>
          <w:lang w:eastAsia="el-GR"/>
        </w:rPr>
      </w:pPr>
      <w:r>
        <w:rPr>
          <w:rFonts w:eastAsia="Times New Roman" w:cs="Times New Roman" w:ascii="Times New Roman" w:hAnsi="Times New Roman"/>
          <w:b/>
          <w:i/>
          <w:iCs/>
          <w:sz w:val="18"/>
          <w:szCs w:val="18"/>
          <w:u w:val="single"/>
          <w:lang w:eastAsia="el-GR"/>
        </w:rPr>
      </w:r>
    </w:p>
    <w:p>
      <w:pPr>
        <w:pStyle w:val="Normal"/>
        <w:rPr>
          <w:rFonts w:ascii="Times New Roman" w:hAnsi="Times New Roman" w:eastAsia="Times New Roman" w:cs="Times New Roman"/>
          <w:b/>
          <w:b/>
          <w:i/>
          <w:i/>
          <w:iCs/>
          <w:sz w:val="18"/>
          <w:szCs w:val="18"/>
          <w:u w:val="single"/>
          <w:lang w:eastAsia="el-GR"/>
        </w:rPr>
      </w:pPr>
      <w:r>
        <w:rPr>
          <w:rFonts w:eastAsia="Times New Roman" w:cs="Times New Roman" w:ascii="Times New Roman" w:hAnsi="Times New Roman"/>
          <w:b/>
          <w:i/>
          <w:iCs/>
          <w:sz w:val="18"/>
          <w:szCs w:val="18"/>
          <w:u w:val="single"/>
          <w:lang w:eastAsia="el-GR"/>
        </w:rPr>
      </w:r>
    </w:p>
    <w:p>
      <w:pPr>
        <w:pStyle w:val="Normal"/>
        <w:rPr>
          <w:rFonts w:ascii="Times New Roman" w:hAnsi="Times New Roman" w:eastAsia="Times New Roman" w:cs="Times New Roman"/>
          <w:b/>
          <w:b/>
          <w:i/>
          <w:i/>
          <w:iCs/>
          <w:sz w:val="18"/>
          <w:szCs w:val="18"/>
          <w:u w:val="single"/>
          <w:lang w:eastAsia="el-GR"/>
        </w:rPr>
      </w:pPr>
      <w:r>
        <w:rPr>
          <w:rFonts w:eastAsia="Times New Roman" w:cs="Times New Roman" w:ascii="Times New Roman" w:hAnsi="Times New Roman"/>
          <w:b/>
          <w:i/>
          <w:iCs/>
          <w:sz w:val="18"/>
          <w:szCs w:val="18"/>
          <w:u w:val="single"/>
          <w:lang w:eastAsia="el-GR"/>
        </w:rPr>
        <w:t xml:space="preserve">Εσωτερική διανομή:     </w:t>
      </w:r>
    </w:p>
    <w:p>
      <w:pPr>
        <w:pStyle w:val="Normal"/>
        <w:numPr>
          <w:ilvl w:val="0"/>
          <w:numId w:val="9"/>
        </w:numPr>
        <w:tabs>
          <w:tab w:val="clear" w:pos="720"/>
          <w:tab w:val="left" w:pos="294" w:leader="none"/>
        </w:tabs>
        <w:jc w:val="left"/>
        <w:rPr>
          <w:rFonts w:ascii="Times New Roman" w:hAnsi="Times New Roman" w:eastAsia="Times New Roman" w:cs="Times New Roman"/>
          <w:i/>
          <w:i/>
          <w:iCs/>
          <w:sz w:val="18"/>
          <w:szCs w:val="18"/>
          <w:lang w:eastAsia="el-GR"/>
        </w:rPr>
      </w:pPr>
      <w:r>
        <w:rPr>
          <w:rFonts w:eastAsia="Times New Roman" w:cs="Times New Roman" w:ascii="Times New Roman" w:hAnsi="Times New Roman"/>
          <w:i/>
          <w:iCs/>
          <w:sz w:val="18"/>
          <w:szCs w:val="18"/>
          <w:lang w:eastAsia="el-GR"/>
        </w:rPr>
        <w:t>Γραφείο Υπουργού</w:t>
      </w:r>
    </w:p>
    <w:p>
      <w:pPr>
        <w:pStyle w:val="Normal"/>
        <w:numPr>
          <w:ilvl w:val="0"/>
          <w:numId w:val="3"/>
        </w:numPr>
        <w:tabs>
          <w:tab w:val="clear" w:pos="720"/>
          <w:tab w:val="left" w:pos="294" w:leader="none"/>
        </w:tabs>
        <w:jc w:val="left"/>
        <w:rPr>
          <w:rFonts w:ascii="Times New Roman" w:hAnsi="Times New Roman" w:eastAsia="Times New Roman" w:cs="Times New Roman"/>
          <w:i/>
          <w:i/>
          <w:iCs/>
          <w:sz w:val="18"/>
          <w:szCs w:val="18"/>
          <w:lang w:eastAsia="el-GR"/>
        </w:rPr>
      </w:pPr>
      <w:r>
        <w:rPr>
          <w:rFonts w:eastAsia="Times New Roman" w:cs="Times New Roman" w:ascii="Times New Roman" w:hAnsi="Times New Roman"/>
          <w:i/>
          <w:iCs/>
          <w:sz w:val="18"/>
          <w:szCs w:val="18"/>
          <w:lang w:eastAsia="el-GR"/>
        </w:rPr>
        <w:t>Γραφείο κ. Υφυπουργού.</w:t>
      </w:r>
    </w:p>
    <w:p>
      <w:pPr>
        <w:pStyle w:val="Normal"/>
        <w:numPr>
          <w:ilvl w:val="0"/>
          <w:numId w:val="3"/>
        </w:numPr>
        <w:tabs>
          <w:tab w:val="clear" w:pos="720"/>
          <w:tab w:val="left" w:pos="294" w:leader="none"/>
        </w:tabs>
        <w:jc w:val="left"/>
        <w:rPr>
          <w:rFonts w:ascii="Times New Roman" w:hAnsi="Times New Roman" w:eastAsia="Times New Roman" w:cs="Times New Roman"/>
          <w:i/>
          <w:i/>
          <w:iCs/>
          <w:sz w:val="18"/>
          <w:szCs w:val="18"/>
          <w:lang w:eastAsia="el-GR"/>
        </w:rPr>
      </w:pPr>
      <w:r>
        <w:rPr>
          <w:rFonts w:eastAsia="Times New Roman" w:cs="Times New Roman" w:ascii="Times New Roman" w:hAnsi="Times New Roman"/>
          <w:i/>
          <w:iCs/>
          <w:sz w:val="18"/>
          <w:szCs w:val="18"/>
          <w:lang w:eastAsia="el-GR"/>
        </w:rPr>
        <w:t xml:space="preserve">Γραφείο κας Γενικής Γραμματέως </w:t>
      </w:r>
      <w:r>
        <w:rPr>
          <w:rFonts w:eastAsia="Times New Roman" w:cs="Times New Roman" w:ascii="Times New Roman" w:hAnsi="Times New Roman"/>
          <w:i/>
          <w:sz w:val="18"/>
          <w:szCs w:val="18"/>
          <w:lang w:eastAsia="el-GR"/>
        </w:rPr>
        <w:t>Κοινωνικής Ασφάλισης</w:t>
      </w:r>
    </w:p>
    <w:p>
      <w:pPr>
        <w:pStyle w:val="Normal"/>
        <w:numPr>
          <w:ilvl w:val="0"/>
          <w:numId w:val="3"/>
        </w:numPr>
        <w:tabs>
          <w:tab w:val="clear" w:pos="720"/>
          <w:tab w:val="left" w:pos="294" w:leader="none"/>
        </w:tabs>
        <w:jc w:val="left"/>
        <w:rPr>
          <w:rFonts w:ascii="Times New Roman" w:hAnsi="Times New Roman" w:eastAsia="Times New Roman" w:cs="Times New Roman"/>
          <w:i/>
          <w:i/>
          <w:iCs/>
          <w:sz w:val="18"/>
          <w:szCs w:val="18"/>
          <w:lang w:eastAsia="el-GR"/>
        </w:rPr>
      </w:pPr>
      <w:r>
        <w:rPr>
          <w:rFonts w:eastAsia="Times New Roman" w:cs="Times New Roman" w:ascii="Times New Roman" w:hAnsi="Times New Roman"/>
          <w:i/>
          <w:iCs/>
          <w:sz w:val="18"/>
          <w:szCs w:val="18"/>
          <w:lang w:eastAsia="el-GR"/>
        </w:rPr>
        <w:t>Γραφείο κας Υπηρεσιακής Γραμματέως</w:t>
      </w:r>
    </w:p>
    <w:p>
      <w:pPr>
        <w:pStyle w:val="Normal"/>
        <w:numPr>
          <w:ilvl w:val="0"/>
          <w:numId w:val="3"/>
        </w:numPr>
        <w:tabs>
          <w:tab w:val="clear" w:pos="720"/>
          <w:tab w:val="left" w:pos="294" w:leader="none"/>
        </w:tabs>
        <w:jc w:val="left"/>
        <w:rPr>
          <w:rFonts w:ascii="Times New Roman" w:hAnsi="Times New Roman" w:eastAsia="Times New Roman" w:cs="Times New Roman"/>
          <w:i/>
          <w:i/>
          <w:iCs/>
          <w:sz w:val="18"/>
          <w:szCs w:val="18"/>
          <w:lang w:eastAsia="el-GR"/>
        </w:rPr>
      </w:pPr>
      <w:r>
        <w:rPr>
          <w:rFonts w:eastAsia="Times New Roman" w:cs="Times New Roman" w:ascii="Times New Roman" w:hAnsi="Times New Roman"/>
          <w:i/>
          <w:iCs/>
          <w:sz w:val="18"/>
          <w:szCs w:val="18"/>
          <w:lang w:eastAsia="el-GR"/>
        </w:rPr>
        <w:t xml:space="preserve">Προϊσταμένη Γενικής Δ/νσης </w:t>
      </w:r>
      <w:r>
        <w:rPr>
          <w:rFonts w:eastAsia="Times New Roman" w:cs="Times New Roman" w:ascii="Times New Roman" w:hAnsi="Times New Roman"/>
          <w:i/>
          <w:sz w:val="18"/>
          <w:szCs w:val="18"/>
          <w:lang w:eastAsia="el-GR"/>
        </w:rPr>
        <w:t>Κοινωνικής Ασφάλισης</w:t>
      </w:r>
    </w:p>
    <w:p>
      <w:pPr>
        <w:pStyle w:val="Normal"/>
        <w:numPr>
          <w:ilvl w:val="0"/>
          <w:numId w:val="3"/>
        </w:numPr>
        <w:tabs>
          <w:tab w:val="clear" w:pos="720"/>
          <w:tab w:val="left" w:pos="294" w:leader="none"/>
        </w:tabs>
        <w:jc w:val="left"/>
        <w:rPr>
          <w:rFonts w:ascii="Times New Roman" w:hAnsi="Times New Roman" w:eastAsia="Times New Roman" w:cs="Times New Roman"/>
          <w:i/>
          <w:i/>
          <w:iCs/>
          <w:sz w:val="18"/>
          <w:szCs w:val="18"/>
          <w:lang w:eastAsia="el-GR"/>
        </w:rPr>
      </w:pPr>
      <w:r>
        <w:rPr>
          <w:rFonts w:eastAsia="Times New Roman" w:cs="Times New Roman" w:ascii="Times New Roman" w:hAnsi="Times New Roman"/>
          <w:i/>
          <w:iCs/>
          <w:sz w:val="18"/>
          <w:szCs w:val="18"/>
          <w:lang w:eastAsia="el-GR"/>
        </w:rPr>
        <w:t>Προϊστάμενος Γενικής Δ/νσης Οικονομικών Υπηρεσιών.</w:t>
      </w:r>
    </w:p>
    <w:p>
      <w:pPr>
        <w:pStyle w:val="Normal"/>
        <w:numPr>
          <w:ilvl w:val="0"/>
          <w:numId w:val="3"/>
        </w:numPr>
        <w:spacing w:before="0" w:after="0"/>
        <w:contextualSpacing/>
        <w:jc w:val="left"/>
        <w:rPr>
          <w:rFonts w:ascii="CG Times" w:hAnsi="CG Times" w:eastAsia="Times New Roman" w:cs="Times New Roman"/>
          <w:i/>
          <w:i/>
          <w:sz w:val="18"/>
          <w:szCs w:val="18"/>
          <w:u w:val="single"/>
          <w:lang w:eastAsia="el-GR"/>
        </w:rPr>
      </w:pPr>
      <w:r>
        <w:rPr>
          <w:rFonts w:eastAsia="Times New Roman" w:cs="Times New Roman" w:ascii="Times New Roman" w:hAnsi="Times New Roman"/>
          <w:i/>
          <w:sz w:val="18"/>
          <w:szCs w:val="18"/>
          <w:lang w:eastAsia="el-GR"/>
        </w:rPr>
        <w:t>Όλες</w:t>
      </w:r>
      <w:r>
        <w:rPr>
          <w:rFonts w:eastAsia="Times New Roman" w:cs="Times New Roman" w:ascii="CG Times" w:hAnsi="CG Times"/>
          <w:i/>
          <w:sz w:val="18"/>
          <w:szCs w:val="18"/>
          <w:lang w:eastAsia="el-GR"/>
        </w:rPr>
        <w:t xml:space="preserve"> </w:t>
      </w:r>
      <w:r>
        <w:rPr>
          <w:rFonts w:eastAsia="Times New Roman" w:cs="Times New Roman" w:ascii="Times New Roman" w:hAnsi="Times New Roman"/>
          <w:i/>
          <w:sz w:val="18"/>
          <w:szCs w:val="18"/>
          <w:lang w:eastAsia="el-GR"/>
        </w:rPr>
        <w:t>οι</w:t>
      </w:r>
      <w:r>
        <w:rPr>
          <w:rFonts w:eastAsia="Times New Roman" w:cs="Times New Roman" w:ascii="CG Times" w:hAnsi="CG Times"/>
          <w:i/>
          <w:sz w:val="18"/>
          <w:szCs w:val="18"/>
          <w:lang w:eastAsia="el-GR"/>
        </w:rPr>
        <w:t xml:space="preserve"> </w:t>
      </w:r>
      <w:r>
        <w:rPr>
          <w:rFonts w:eastAsia="Times New Roman" w:cs="Times New Roman" w:ascii="Times New Roman" w:hAnsi="Times New Roman"/>
          <w:i/>
          <w:sz w:val="18"/>
          <w:szCs w:val="18"/>
          <w:lang w:eastAsia="el-GR"/>
        </w:rPr>
        <w:t>Διευθύνσεις</w:t>
      </w:r>
      <w:r>
        <w:rPr>
          <w:rFonts w:eastAsia="Times New Roman" w:cs="Times New Roman" w:ascii="CG Times" w:hAnsi="CG Times"/>
          <w:i/>
          <w:sz w:val="18"/>
          <w:szCs w:val="18"/>
          <w:lang w:eastAsia="el-GR"/>
        </w:rPr>
        <w:t xml:space="preserve"> </w:t>
      </w:r>
      <w:r>
        <w:rPr>
          <w:rFonts w:eastAsia="Times New Roman" w:cs="Times New Roman" w:ascii="Times New Roman" w:hAnsi="Times New Roman"/>
          <w:i/>
          <w:sz w:val="18"/>
          <w:szCs w:val="18"/>
          <w:lang w:eastAsia="el-GR"/>
        </w:rPr>
        <w:t>της</w:t>
      </w:r>
      <w:r>
        <w:rPr>
          <w:rFonts w:eastAsia="Times New Roman" w:cs="Times New Roman" w:ascii="CG Times" w:hAnsi="CG Times"/>
          <w:i/>
          <w:sz w:val="18"/>
          <w:szCs w:val="18"/>
          <w:lang w:eastAsia="el-GR"/>
        </w:rPr>
        <w:t xml:space="preserve"> </w:t>
      </w:r>
      <w:r>
        <w:rPr>
          <w:rFonts w:eastAsia="Times New Roman" w:cs="Times New Roman" w:ascii="Times New Roman" w:hAnsi="Times New Roman"/>
          <w:i/>
          <w:sz w:val="18"/>
          <w:szCs w:val="18"/>
          <w:lang w:eastAsia="el-GR"/>
        </w:rPr>
        <w:t>Γενικής</w:t>
      </w:r>
      <w:r>
        <w:rPr>
          <w:rFonts w:eastAsia="Times New Roman" w:cs="Times New Roman" w:ascii="CG Times" w:hAnsi="CG Times"/>
          <w:i/>
          <w:sz w:val="18"/>
          <w:szCs w:val="18"/>
          <w:lang w:eastAsia="el-GR"/>
        </w:rPr>
        <w:t xml:space="preserve"> </w:t>
      </w:r>
      <w:r>
        <w:rPr>
          <w:rFonts w:eastAsia="Times New Roman" w:cs="Times New Roman" w:ascii="Times New Roman" w:hAnsi="Times New Roman"/>
          <w:i/>
          <w:sz w:val="18"/>
          <w:szCs w:val="18"/>
          <w:lang w:eastAsia="el-GR"/>
        </w:rPr>
        <w:t>Διεύθυνσης Κοινωνικής Ασφάλισης</w:t>
      </w:r>
      <w:bookmarkStart w:id="6" w:name="_Hlk53046763"/>
      <w:bookmarkEnd w:id="6"/>
    </w:p>
    <w:p>
      <w:pPr>
        <w:pStyle w:val="Normal"/>
        <w:spacing w:before="0" w:after="0"/>
        <w:ind w:left="720" w:hanging="0"/>
        <w:contextualSpacing/>
        <w:jc w:val="left"/>
        <w:rPr>
          <w:rFonts w:ascii="CG Times" w:hAnsi="CG Times" w:eastAsia="Times New Roman" w:cs="Times New Roman"/>
          <w:i/>
          <w:i/>
          <w:sz w:val="18"/>
          <w:szCs w:val="18"/>
          <w:u w:val="single"/>
          <w:lang w:eastAsia="el-GR"/>
        </w:rPr>
      </w:pPr>
      <w:r>
        <w:rPr>
          <w:rFonts w:eastAsia="Times New Roman" w:cs="Times New Roman" w:ascii="CG Times" w:hAnsi="CG Times"/>
          <w:i/>
          <w:sz w:val="18"/>
          <w:szCs w:val="18"/>
          <w:u w:val="single"/>
          <w:lang w:eastAsia="el-GR"/>
        </w:rPr>
      </w:r>
    </w:p>
    <w:p>
      <w:pPr>
        <w:pStyle w:val="Normal"/>
        <w:rPr/>
      </w:pPr>
      <w:r>
        <w:rPr/>
      </w:r>
    </w:p>
    <w:sectPr>
      <w:footerReference w:type="default" r:id="rId4"/>
      <w:type w:val="nextPage"/>
      <w:pgSz w:w="11906" w:h="16838"/>
      <w:pgMar w:left="1276" w:right="1133" w:header="0" w:top="1440" w:footer="397" w:bottom="99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Calibri Light">
    <w:charset w:val="a1"/>
    <w:family w:val="roman"/>
    <w:pitch w:val="variable"/>
  </w:font>
  <w:font w:name="CG Times">
    <w:charset w:val="a1"/>
    <w:family w:val="roman"/>
    <w:pitch w:val="variable"/>
  </w:font>
  <w:font w:name="Segoe UI">
    <w:charset w:val="a1"/>
    <w:family w:val="roman"/>
    <w:pitch w:val="variable"/>
  </w:font>
  <w:font w:name="Liberation Sans">
    <w:altName w:val="Arial"/>
    <w:charset w:val="a1"/>
    <w:family w:val="swiss"/>
    <w:pitch w:val="variable"/>
  </w:font>
  <w:font w:name="Times New Roman">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2746483"/>
    </w:sdtPr>
    <w:sdtContent>
      <w:p>
        <w:pPr>
          <w:pStyle w:val="Style18"/>
          <w:jc w:val="right"/>
          <w:rPr/>
        </w:pPr>
        <w:r>
          <w:rPr/>
          <w:fldChar w:fldCharType="begin"/>
        </w:r>
        <w:r>
          <w:rPr/>
          <w:instrText> PAGE </w:instrText>
        </w:r>
        <w:r>
          <w:rPr/>
          <w:fldChar w:fldCharType="separate"/>
        </w:r>
        <w:r>
          <w:rPr/>
          <w:t>5</w:t>
        </w:r>
        <w:r>
          <w:rPr/>
          <w:fldChar w:fldCharType="end"/>
        </w:r>
      </w:p>
    </w:sdtContent>
  </w:sdt>
  <w:p>
    <w:pPr>
      <w:pStyle w:val="Style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3"/>
    <w:lvlOverride w:ilvl="0">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e40a2"/>
    <w:pPr>
      <w:widowControl/>
      <w:bidi w:val="0"/>
      <w:spacing w:before="0" w:after="0"/>
      <w:jc w:val="both"/>
    </w:pPr>
    <w:rPr>
      <w:rFonts w:ascii="Calibri Light" w:hAnsi="Calibri Light" w:eastAsia="Calibri" w:cs="" w:cstheme="minorBidi" w:eastAsiaTheme="minorHAnsi"/>
      <w:color w:val="auto"/>
      <w:kern w:val="0"/>
      <w:sz w:val="22"/>
      <w:szCs w:val="22"/>
      <w:lang w:val="el-GR" w:eastAsia="en-US" w:bidi="ar-SA"/>
    </w:rPr>
  </w:style>
  <w:style w:type="paragraph" w:styleId="1">
    <w:name w:val="Heading 1"/>
    <w:basedOn w:val="Normal"/>
    <w:next w:val="Normal"/>
    <w:link w:val="1Char"/>
    <w:uiPriority w:val="9"/>
    <w:qFormat/>
    <w:rsid w:val="00213f4d"/>
    <w:pPr>
      <w:keepNext w:val="true"/>
      <w:keepLines/>
      <w:spacing w:lineRule="auto" w:line="276" w:before="0" w:after="240"/>
      <w:jc w:val="left"/>
      <w:outlineLvl w:val="0"/>
    </w:pPr>
    <w:rPr>
      <w:rFonts w:eastAsia="" w:cs="Calibri Light" w:eastAsiaTheme="majorEastAsia"/>
      <w:b/>
      <w:bCs/>
      <w:color w:val="365F91" w:themeColor="accent1" w:themeShade="bf"/>
      <w:sz w:val="28"/>
      <w:szCs w:val="28"/>
    </w:rPr>
  </w:style>
  <w:style w:type="paragraph" w:styleId="2">
    <w:name w:val="Heading 2"/>
    <w:basedOn w:val="Normal"/>
    <w:next w:val="Normal"/>
    <w:link w:val="2Char"/>
    <w:uiPriority w:val="9"/>
    <w:semiHidden/>
    <w:unhideWhenUsed/>
    <w:qFormat/>
    <w:rsid w:val="003f6f56"/>
    <w:pPr>
      <w:keepNext w:val="true"/>
      <w:keepLines/>
      <w:spacing w:before="40" w:after="0"/>
      <w:outlineLvl w:val="1"/>
    </w:pPr>
    <w:rPr>
      <w:rFonts w:eastAsia="" w:cs="" w:cstheme="majorBidi" w:eastAsiaTheme="majorEastAsia"/>
      <w:color w:val="365F91" w:themeColor="accent1" w:themeShade="bf"/>
      <w:sz w:val="26"/>
      <w:szCs w:val="26"/>
    </w:rPr>
  </w:style>
  <w:style w:type="paragraph" w:styleId="3">
    <w:name w:val="Heading 3"/>
    <w:basedOn w:val="Normal"/>
    <w:next w:val="Normal"/>
    <w:link w:val="3Char"/>
    <w:unhideWhenUsed/>
    <w:qFormat/>
    <w:rsid w:val="00a37c05"/>
    <w:pPr>
      <w:keepNext w:val="true"/>
      <w:keepLines/>
      <w:spacing w:before="40" w:after="0"/>
      <w:outlineLvl w:val="2"/>
    </w:pPr>
    <w:rPr>
      <w:rFonts w:eastAsia="" w:cs="" w:cstheme="majorBidi" w:eastAsiaTheme="majorEastAsia"/>
      <w:color w:val="243F60" w:themeColor="accent1" w:themeShade="7f"/>
      <w:sz w:val="24"/>
      <w:szCs w:val="24"/>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link w:val="1"/>
    <w:uiPriority w:val="9"/>
    <w:qFormat/>
    <w:rsid w:val="00213f4d"/>
    <w:rPr>
      <w:rFonts w:ascii="Calibri Light" w:hAnsi="Calibri Light" w:eastAsia="" w:cs="Calibri Light" w:eastAsiaTheme="majorEastAsia"/>
      <w:b/>
      <w:bCs/>
      <w:color w:val="365F91" w:themeColor="accent1" w:themeShade="bf"/>
      <w:sz w:val="28"/>
      <w:szCs w:val="28"/>
    </w:rPr>
  </w:style>
  <w:style w:type="character" w:styleId="2Char" w:customStyle="1">
    <w:name w:val="Επικεφαλίδα 2 Char"/>
    <w:basedOn w:val="DefaultParagraphFont"/>
    <w:link w:val="2"/>
    <w:uiPriority w:val="9"/>
    <w:semiHidden/>
    <w:qFormat/>
    <w:rsid w:val="003f6f56"/>
    <w:rPr>
      <w:rFonts w:ascii="Calibri Light" w:hAnsi="Calibri Light" w:eastAsia="" w:cs="" w:cstheme="majorBidi" w:eastAsiaTheme="majorEastAsia"/>
      <w:color w:val="365F91" w:themeColor="accent1" w:themeShade="bf"/>
      <w:sz w:val="26"/>
      <w:szCs w:val="26"/>
    </w:rPr>
  </w:style>
  <w:style w:type="character" w:styleId="3Char" w:customStyle="1">
    <w:name w:val="Επικεφαλίδα 3 Char"/>
    <w:basedOn w:val="DefaultParagraphFont"/>
    <w:link w:val="3"/>
    <w:qFormat/>
    <w:rsid w:val="00a37c05"/>
    <w:rPr>
      <w:rFonts w:ascii="Calibri Light" w:hAnsi="Calibri Light" w:eastAsia="" w:cs="" w:cstheme="majorBidi" w:eastAsiaTheme="majorEastAsia"/>
      <w:color w:val="243F60" w:themeColor="accent1" w:themeShade="7f"/>
      <w:sz w:val="24"/>
      <w:szCs w:val="24"/>
    </w:rPr>
  </w:style>
  <w:style w:type="character" w:styleId="Char" w:customStyle="1">
    <w:name w:val="Υποσέλιδο Char"/>
    <w:basedOn w:val="DefaultParagraphFont"/>
    <w:link w:val="a5"/>
    <w:uiPriority w:val="99"/>
    <w:qFormat/>
    <w:rsid w:val="00bb5fe8"/>
    <w:rPr>
      <w:rFonts w:ascii="CG Times" w:hAnsi="CG Times" w:eastAsia="Times New Roman" w:cs="Times New Roman"/>
      <w:sz w:val="20"/>
      <w:szCs w:val="20"/>
      <w:lang w:val="en-US" w:eastAsia="el-GR"/>
    </w:rPr>
  </w:style>
  <w:style w:type="character" w:styleId="Char1" w:customStyle="1">
    <w:name w:val="Κείμενο σχολίου Char"/>
    <w:basedOn w:val="DefaultParagraphFont"/>
    <w:link w:val="a6"/>
    <w:uiPriority w:val="99"/>
    <w:semiHidden/>
    <w:qFormat/>
    <w:rsid w:val="00bb5fe8"/>
    <w:rPr>
      <w:rFonts w:ascii="CG Times" w:hAnsi="CG Times" w:eastAsia="Times New Roman" w:cs="Times New Roman"/>
      <w:sz w:val="20"/>
      <w:szCs w:val="20"/>
      <w:lang w:val="en-US" w:eastAsia="el-GR"/>
    </w:rPr>
  </w:style>
  <w:style w:type="character" w:styleId="Annotationreference">
    <w:name w:val="annotation reference"/>
    <w:semiHidden/>
    <w:unhideWhenUsed/>
    <w:qFormat/>
    <w:rsid w:val="00bb5fe8"/>
    <w:rPr>
      <w:sz w:val="16"/>
      <w:szCs w:val="16"/>
    </w:rPr>
  </w:style>
  <w:style w:type="character" w:styleId="Char2" w:customStyle="1">
    <w:name w:val="Κείμενο πλαισίου Char"/>
    <w:basedOn w:val="DefaultParagraphFont"/>
    <w:link w:val="a8"/>
    <w:uiPriority w:val="99"/>
    <w:semiHidden/>
    <w:qFormat/>
    <w:rsid w:val="00bb5fe8"/>
    <w:rPr>
      <w:rFonts w:ascii="Segoe UI" w:hAnsi="Segoe UI" w:cs="Segoe UI"/>
      <w:sz w:val="18"/>
      <w:szCs w:val="18"/>
    </w:rPr>
  </w:style>
  <w:style w:type="character" w:styleId="Char3" w:customStyle="1">
    <w:name w:val="Θέμα σχολίου Char"/>
    <w:basedOn w:val="Char1"/>
    <w:link w:val="a9"/>
    <w:uiPriority w:val="99"/>
    <w:semiHidden/>
    <w:qFormat/>
    <w:rsid w:val="00c37ab0"/>
    <w:rPr>
      <w:rFonts w:ascii="Calibri Light" w:hAnsi="Calibri Light" w:eastAsia="Times New Roman" w:cs="Times New Roman"/>
      <w:b/>
      <w:bCs/>
      <w:sz w:val="20"/>
      <w:szCs w:val="20"/>
      <w:lang w:val="en-US" w:eastAsia="el-GR"/>
    </w:rPr>
  </w:style>
  <w:style w:type="character" w:styleId="Style11">
    <w:name w:val="Σύνδεσμος διαδικτύου"/>
    <w:rsid w:val="000d069c"/>
    <w:rPr>
      <w:color w:val="0000FF"/>
      <w:sz w:val="24"/>
      <w:szCs w:val="24"/>
      <w:u w:val="single"/>
      <w:lang w:val="en-GB" w:eastAsia="en-GB" w:bidi="ar-SA"/>
    </w:rPr>
  </w:style>
  <w:style w:type="character" w:styleId="Strong">
    <w:name w:val="Strong"/>
    <w:basedOn w:val="DefaultParagraphFont"/>
    <w:uiPriority w:val="22"/>
    <w:qFormat/>
    <w:rsid w:val="008f6b32"/>
    <w:rPr>
      <w:b/>
      <w:bCs/>
    </w:rPr>
  </w:style>
  <w:style w:type="paragraph" w:styleId="Style12">
    <w:name w:val="Επικεφαλίδα"/>
    <w:basedOn w:val="Normal"/>
    <w:next w:val="Style13"/>
    <w:qFormat/>
    <w:pPr>
      <w:keepNext w:val="true"/>
      <w:spacing w:before="240" w:after="120"/>
    </w:pPr>
    <w:rPr>
      <w:rFonts w:ascii="Liberation Sans" w:hAnsi="Liberation Sans" w:eastAsia="Microsoft YaHei" w:cs="Lucida Sans"/>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Lucida Sans"/>
    </w:rPr>
  </w:style>
  <w:style w:type="paragraph" w:styleId="Style15">
    <w:name w:val="Caption"/>
    <w:basedOn w:val="Normal"/>
    <w:qFormat/>
    <w:pPr>
      <w:suppressLineNumbers/>
      <w:spacing w:before="120" w:after="120"/>
    </w:pPr>
    <w:rPr>
      <w:rFonts w:cs="Lucida Sans"/>
      <w:i/>
      <w:iCs/>
      <w:sz w:val="24"/>
      <w:szCs w:val="24"/>
    </w:rPr>
  </w:style>
  <w:style w:type="paragraph" w:styleId="Style16">
    <w:name w:val="Ευρετήριο"/>
    <w:basedOn w:val="Normal"/>
    <w:qFormat/>
    <w:pPr>
      <w:suppressLineNumbers/>
    </w:pPr>
    <w:rPr>
      <w:rFonts w:cs="Lucida Sans"/>
    </w:rPr>
  </w:style>
  <w:style w:type="paragraph" w:styleId="ListParagraph">
    <w:name w:val="List Paragraph"/>
    <w:basedOn w:val="Normal"/>
    <w:uiPriority w:val="34"/>
    <w:qFormat/>
    <w:rsid w:val="00bb5fe8"/>
    <w:pPr>
      <w:spacing w:before="0" w:after="0"/>
      <w:ind w:left="720" w:hanging="0"/>
      <w:contextualSpacing/>
      <w:jc w:val="left"/>
    </w:pPr>
    <w:rPr>
      <w:rFonts w:ascii="CG Times" w:hAnsi="CG Times" w:eastAsia="Times New Roman" w:cs="Times New Roman"/>
      <w:sz w:val="20"/>
      <w:szCs w:val="20"/>
      <w:lang w:val="en-US" w:eastAsia="el-GR"/>
    </w:rPr>
  </w:style>
  <w:style w:type="paragraph" w:styleId="Style17">
    <w:name w:val="Κεφαλίδα και υποσέλιδο"/>
    <w:basedOn w:val="Normal"/>
    <w:qFormat/>
    <w:pPr/>
    <w:rPr/>
  </w:style>
  <w:style w:type="paragraph" w:styleId="Style18">
    <w:name w:val="Footer"/>
    <w:basedOn w:val="Normal"/>
    <w:link w:val="Char"/>
    <w:uiPriority w:val="99"/>
    <w:unhideWhenUsed/>
    <w:rsid w:val="00bb5fe8"/>
    <w:pPr>
      <w:tabs>
        <w:tab w:val="clear" w:pos="720"/>
        <w:tab w:val="center" w:pos="4153" w:leader="none"/>
        <w:tab w:val="right" w:pos="8306" w:leader="none"/>
      </w:tabs>
      <w:jc w:val="left"/>
    </w:pPr>
    <w:rPr>
      <w:rFonts w:ascii="CG Times" w:hAnsi="CG Times" w:eastAsia="Times New Roman" w:cs="Times New Roman"/>
      <w:sz w:val="20"/>
      <w:szCs w:val="20"/>
      <w:lang w:val="en-US" w:eastAsia="el-GR"/>
    </w:rPr>
  </w:style>
  <w:style w:type="paragraph" w:styleId="Annotationtext">
    <w:name w:val="annotation text"/>
    <w:basedOn w:val="Normal"/>
    <w:link w:val="Char0"/>
    <w:uiPriority w:val="99"/>
    <w:semiHidden/>
    <w:unhideWhenUsed/>
    <w:qFormat/>
    <w:rsid w:val="00bb5fe8"/>
    <w:pPr>
      <w:jc w:val="left"/>
    </w:pPr>
    <w:rPr>
      <w:rFonts w:ascii="CG Times" w:hAnsi="CG Times" w:eastAsia="Times New Roman" w:cs="Times New Roman"/>
      <w:sz w:val="20"/>
      <w:szCs w:val="20"/>
      <w:lang w:val="en-US" w:eastAsia="el-GR"/>
    </w:rPr>
  </w:style>
  <w:style w:type="paragraph" w:styleId="BalloonText">
    <w:name w:val="Balloon Text"/>
    <w:basedOn w:val="Normal"/>
    <w:link w:val="Char1"/>
    <w:uiPriority w:val="99"/>
    <w:semiHidden/>
    <w:unhideWhenUsed/>
    <w:qFormat/>
    <w:rsid w:val="00bb5fe8"/>
    <w:pPr/>
    <w:rPr>
      <w:rFonts w:ascii="Segoe UI" w:hAnsi="Segoe UI" w:cs="Segoe UI"/>
      <w:sz w:val="18"/>
      <w:szCs w:val="18"/>
    </w:rPr>
  </w:style>
  <w:style w:type="paragraph" w:styleId="Annotationsubject">
    <w:name w:val="annotation subject"/>
    <w:basedOn w:val="Annotationtext"/>
    <w:next w:val="Annotationtext"/>
    <w:link w:val="Char2"/>
    <w:uiPriority w:val="99"/>
    <w:semiHidden/>
    <w:unhideWhenUsed/>
    <w:qFormat/>
    <w:rsid w:val="00c37ab0"/>
    <w:pPr>
      <w:jc w:val="both"/>
    </w:pPr>
    <w:rPr>
      <w:rFonts w:ascii="Calibri Light" w:hAnsi="Calibri Light" w:eastAsia="Calibri" w:cs="" w:cstheme="minorBidi" w:eastAsiaTheme="minorHAnsi"/>
      <w:b/>
      <w:bCs/>
      <w:lang w:val="el-GR" w:eastAsia="en-US"/>
    </w:rPr>
  </w:style>
  <w:style w:type="paragraph" w:styleId="NormalWeb">
    <w:name w:val="Normal (Web)"/>
    <w:basedOn w:val="Normal"/>
    <w:uiPriority w:val="99"/>
    <w:semiHidden/>
    <w:unhideWhenUsed/>
    <w:qFormat/>
    <w:rsid w:val="00dc74e0"/>
    <w:pPr>
      <w:spacing w:beforeAutospacing="1" w:afterAutospacing="1"/>
      <w:jc w:val="left"/>
    </w:pPr>
    <w:rPr>
      <w:rFonts w:ascii="Times New Roman" w:hAnsi="Times New Roman" w:eastAsia="Times New Roman" w:cs="Times New Roman"/>
      <w:sz w:val="24"/>
      <w:szCs w:val="24"/>
      <w:lang w:eastAsia="el-GR"/>
    </w:rPr>
  </w:style>
  <w:style w:type="paragraph" w:styleId="Style19">
    <w:name w:val="Περιεχόμενα πλαισίου"/>
    <w:basedOn w:val="Normal"/>
    <w:qFormat/>
    <w:pPr/>
    <w:rPr/>
  </w:style>
  <w:style w:type="numbering" w:styleId="NoList" w:default="1">
    <w:name w:val="No List"/>
    <w:uiPriority w:val="99"/>
    <w:semiHidden/>
    <w:unhideWhenUsed/>
    <w:qFormat/>
  </w:style>
  <w:style w:type="numbering" w:styleId="Style20" w:customStyle="1">
    <w:name w:val="Εύα"/>
    <w:uiPriority w:val="99"/>
    <w:qFormat/>
    <w:rsid w:val="00540551"/>
  </w:style>
  <w:style w:type="table" w:default="1" w:styleId="a2">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synparoxes@ypakp.gr"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Application>LibreOffice/7.0.1.2$Windows_X86_64 LibreOffice_project/7cbcfc562f6eb6708b5ff7d7397325de9e764452</Application>
  <Pages>4</Pages>
  <Words>1164</Words>
  <Characters>6997</Characters>
  <CharactersWithSpaces>8145</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2020-10-08T11:50:00Z</dcterms:created>
  <dc:creator>Eva Zeimpekou</dc:creator>
  <dc:description/>
  <dc:language>el-GR</dc:language>
  <cp:lastModifiedBy>petrakou</cp:lastModifiedBy>
  <cp:lastPrinted>2020-10-05T12:08:00Z</cp:lastPrinted>
  <dcterms:modified xsi:type="dcterms:W3CDTF">2020-10-09T11:06:00Z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